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hint="eastAsia" w:ascii="Arial" w:hAnsi="Arial" w:cs="Arial"/>
          <w:b/>
          <w:bCs/>
          <w:snapToGrid w:val="0"/>
          <w:kern w:val="0"/>
          <w:sz w:val="28"/>
          <w:szCs w:val="28"/>
        </w:rPr>
        <w:t>#</w:t>
      </w:r>
      <w:r>
        <w:rPr>
          <w:rFonts w:ascii="Arial" w:hAnsi="Arial" w:cs="Arial"/>
          <w:b/>
          <w:bCs/>
          <w:snapToGrid w:val="0"/>
          <w:kern w:val="0"/>
          <w:sz w:val="28"/>
          <w:szCs w:val="28"/>
          <w:lang w:val="en-GB"/>
        </w:rPr>
        <w:t>102</w:t>
      </w:r>
      <w:r>
        <w:rPr>
          <w:rFonts w:ascii="Arial" w:hAnsi="Arial" w:cs="Arial"/>
          <w:b/>
          <w:bCs/>
          <w:snapToGrid w:val="0"/>
          <w:kern w:val="0"/>
          <w:sz w:val="28"/>
          <w:szCs w:val="28"/>
          <w:lang w:val="en-GB"/>
        </w:rPr>
        <w:tab/>
      </w:r>
      <w:r>
        <w:rPr>
          <w:rFonts w:ascii="Arial" w:hAnsi="Arial" w:cs="Arial"/>
          <w:b/>
          <w:bCs/>
          <w:snapToGrid w:val="0"/>
          <w:kern w:val="0"/>
          <w:sz w:val="28"/>
          <w:szCs w:val="28"/>
          <w:lang w:val="en-GB"/>
        </w:rPr>
        <w:tab/>
      </w:r>
      <w:r>
        <w:rPr>
          <w:rFonts w:hint="eastAsia" w:ascii="Arial" w:hAnsi="Arial" w:cs="Arial"/>
          <w:b/>
          <w:bCs/>
          <w:snapToGrid w:val="0"/>
          <w:kern w:val="0"/>
          <w:sz w:val="28"/>
          <w:szCs w:val="28"/>
          <w:lang w:val="en-GB"/>
        </w:rPr>
        <w:t xml:space="preserve">       </w:t>
      </w:r>
      <w:r>
        <w:rPr>
          <w:rFonts w:hint="eastAsia" w:ascii="Arial" w:hAnsi="Arial" w:cs="Arial"/>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hint="eastAsia" w:ascii="Arial" w:hAnsi="Arial" w:cs="Arial"/>
          <w:b/>
          <w:bCs/>
          <w:snapToGrid w:val="0"/>
          <w:kern w:val="0"/>
          <w:sz w:val="28"/>
          <w:szCs w:val="28"/>
        </w:rPr>
        <w:t>R2-180731</w:t>
      </w:r>
      <w:r>
        <w:rPr>
          <w:rFonts w:hint="eastAsia" w:ascii="Arial" w:hAnsi="Arial" w:cs="Arial"/>
          <w:b/>
          <w:bCs/>
          <w:snapToGrid w:val="0"/>
          <w:kern w:val="0"/>
          <w:sz w:val="28"/>
          <w:szCs w:val="28"/>
          <w:lang w:val="en-US" w:eastAsia="zh-CN"/>
        </w:rPr>
        <w:t>6</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Busan, Korea, 21 – 25 May 2018</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ZTE Corporation</w:t>
      </w:r>
    </w:p>
    <w:p>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hint="eastAsia" w:ascii="Arial" w:hAnsi="Arial" w:cs="Arial"/>
          <w:b/>
          <w:bCs/>
          <w:snapToGrid w:val="0"/>
          <w:kern w:val="0"/>
          <w:sz w:val="28"/>
          <w:szCs w:val="28"/>
        </w:rPr>
        <w:t>Consideration on the signaling of barring parameters</w:t>
      </w:r>
      <w:r>
        <w:rPr>
          <w:rFonts w:ascii="Arial" w:hAnsi="Arial" w:cs="Arial"/>
          <w:b/>
          <w:bCs/>
          <w:snapToGrid w:val="0"/>
          <w:kern w:val="0"/>
          <w:sz w:val="28"/>
          <w:szCs w:val="28"/>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hint="eastAsia" w:ascii="Arial" w:hAnsi="Arial" w:cs="Arial"/>
          <w:b/>
          <w:bCs/>
          <w:snapToGrid w:val="0"/>
          <w:kern w:val="0"/>
          <w:sz w:val="28"/>
          <w:szCs w:val="28"/>
        </w:rPr>
        <w:t>10.4.1.8.2</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hint="eastAsia"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hint="eastAsia" w:ascii="Arial" w:hAnsi="Arial" w:cs="Arial"/>
          <w:b/>
          <w:bCs/>
          <w:snapToGrid w:val="0"/>
          <w:kern w:val="0"/>
          <w:sz w:val="28"/>
          <w:szCs w:val="28"/>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hint="eastAsia"/>
          <w:sz w:val="21"/>
          <w:szCs w:val="21"/>
          <w:lang w:val="en-US" w:eastAsia="zh-CN"/>
        </w:rPr>
      </w:pPr>
      <w:r>
        <w:rPr>
          <w:rFonts w:hint="eastAsia"/>
          <w:sz w:val="21"/>
          <w:szCs w:val="21"/>
          <w:lang w:val="en-US" w:eastAsia="zh-CN"/>
        </w:rPr>
        <w:t xml:space="preserve"> At RAN2#101bis, the following agreements were made for access control information:</w:t>
      </w:r>
    </w:p>
    <w:p>
      <w:pPr>
        <w:pStyle w:val="83"/>
        <w:pBdr>
          <w:top w:val="single" w:color="auto" w:sz="4" w:space="1"/>
          <w:left w:val="single" w:color="auto" w:sz="4" w:space="4"/>
          <w:bottom w:val="single" w:color="auto" w:sz="4" w:space="1"/>
          <w:right w:val="single" w:color="auto" w:sz="4" w:space="4"/>
        </w:pBdr>
      </w:pPr>
      <w:r>
        <w:t>Agreements for LTE/5GC and NR</w:t>
      </w:r>
    </w:p>
    <w:p>
      <w:pPr>
        <w:pStyle w:val="83"/>
        <w:pBdr>
          <w:top w:val="single" w:color="auto" w:sz="4" w:space="1"/>
          <w:left w:val="single" w:color="auto" w:sz="4" w:space="4"/>
          <w:bottom w:val="single" w:color="auto" w:sz="4" w:space="1"/>
          <w:right w:val="single" w:color="auto" w:sz="4" w:space="4"/>
        </w:pBdr>
      </w:pPr>
      <w:r>
        <w:t>1:</w:t>
      </w:r>
      <w:r>
        <w:tab/>
      </w:r>
      <w:r>
        <w:t>Barring information common to multiple Access Categories are specified. Number of different sets of barring parameters is small [e.g. 2 or 4 or 8]</w:t>
      </w:r>
    </w:p>
    <w:p>
      <w:pPr>
        <w:pStyle w:val="83"/>
        <w:pBdr>
          <w:top w:val="single" w:color="auto" w:sz="4" w:space="1"/>
          <w:left w:val="single" w:color="auto" w:sz="4" w:space="4"/>
          <w:bottom w:val="single" w:color="auto" w:sz="4" w:space="1"/>
          <w:right w:val="single" w:color="auto" w:sz="4" w:space="4"/>
        </w:pBdr>
      </w:pPr>
      <w:r>
        <w:t>2</w:t>
      </w:r>
      <w:r>
        <w:tab/>
      </w:r>
      <w:r>
        <w:t xml:space="preserve">For each Access Category there is a link to which of the sets of barring information is to be used; or </w:t>
      </w:r>
    </w:p>
    <w:p>
      <w:pPr>
        <w:pStyle w:val="83"/>
        <w:pBdr>
          <w:top w:val="single" w:color="auto" w:sz="4" w:space="1"/>
          <w:left w:val="single" w:color="auto" w:sz="4" w:space="4"/>
          <w:bottom w:val="single" w:color="auto" w:sz="4" w:space="1"/>
          <w:right w:val="single" w:color="auto" w:sz="4" w:space="4"/>
        </w:pBdr>
      </w:pPr>
      <w:r>
        <w:tab/>
      </w:r>
      <w:r>
        <w:t>For each set of barring inform there are links (e.g. bit map) to which Access Categories use the barring set</w:t>
      </w:r>
    </w:p>
    <w:p>
      <w:pPr>
        <w:pStyle w:val="83"/>
        <w:pBdr>
          <w:top w:val="single" w:color="auto" w:sz="4" w:space="1"/>
          <w:left w:val="single" w:color="auto" w:sz="4" w:space="4"/>
          <w:bottom w:val="single" w:color="auto" w:sz="4" w:space="1"/>
          <w:right w:val="single" w:color="auto" w:sz="4" w:space="4"/>
        </w:pBdr>
      </w:pPr>
      <w:r>
        <w:t>FFS Link direction to be concluded considering at least the worst case situation</w:t>
      </w:r>
    </w:p>
    <w:p>
      <w:pPr>
        <w:rPr>
          <w:rFonts w:hint="default"/>
          <w:sz w:val="21"/>
          <w:szCs w:val="21"/>
          <w:lang w:val="en-US" w:eastAsia="zh-CN"/>
        </w:rPr>
      </w:pPr>
    </w:p>
    <w:p>
      <w:pPr>
        <w:pStyle w:val="83"/>
        <w:pBdr>
          <w:top w:val="single" w:color="auto" w:sz="4" w:space="1"/>
          <w:left w:val="single" w:color="auto" w:sz="4" w:space="4"/>
          <w:bottom w:val="single" w:color="auto" w:sz="4" w:space="1"/>
          <w:right w:val="single" w:color="auto" w:sz="4" w:space="4"/>
        </w:pBdr>
      </w:pPr>
      <w:r>
        <w:t>Agreements</w:t>
      </w:r>
    </w:p>
    <w:p>
      <w:pPr>
        <w:pStyle w:val="83"/>
        <w:pBdr>
          <w:top w:val="single" w:color="auto" w:sz="4" w:space="1"/>
          <w:left w:val="single" w:color="auto" w:sz="4" w:space="4"/>
          <w:bottom w:val="single" w:color="auto" w:sz="4" w:space="1"/>
          <w:right w:val="single" w:color="auto" w:sz="4" w:space="4"/>
        </w:pBdr>
      </w:pPr>
      <w:r>
        <w:t>1</w:t>
      </w:r>
      <w:r>
        <w:tab/>
      </w:r>
      <w:r>
        <w:t xml:space="preserve">Adopt option 1 (Link from AC to the parameter set). </w:t>
      </w:r>
    </w:p>
    <w:p>
      <w:pPr>
        <w:pStyle w:val="83"/>
        <w:pBdr>
          <w:top w:val="single" w:color="auto" w:sz="4" w:space="1"/>
          <w:left w:val="single" w:color="auto" w:sz="4" w:space="4"/>
          <w:bottom w:val="single" w:color="auto" w:sz="4" w:space="1"/>
          <w:right w:val="single" w:color="auto" w:sz="4" w:space="4"/>
        </w:pBdr>
      </w:pPr>
      <w:r>
        <w:t>2</w:t>
      </w:r>
      <w:r>
        <w:tab/>
      </w:r>
      <w:r>
        <w:t>The parameter barring sets are configured in SI</w:t>
      </w:r>
    </w:p>
    <w:p>
      <w:pPr>
        <w:pStyle w:val="83"/>
        <w:pBdr>
          <w:top w:val="single" w:color="auto" w:sz="4" w:space="1"/>
          <w:left w:val="single" w:color="auto" w:sz="4" w:space="4"/>
          <w:bottom w:val="single" w:color="auto" w:sz="4" w:space="1"/>
          <w:right w:val="single" w:color="auto" w:sz="4" w:space="4"/>
        </w:pBdr>
      </w:pPr>
      <w:r>
        <w:t>Working assumption</w:t>
      </w:r>
    </w:p>
    <w:p>
      <w:pPr>
        <w:pStyle w:val="83"/>
        <w:pBdr>
          <w:top w:val="single" w:color="auto" w:sz="4" w:space="1"/>
          <w:left w:val="single" w:color="auto" w:sz="4" w:space="4"/>
          <w:bottom w:val="single" w:color="auto" w:sz="4" w:space="1"/>
          <w:right w:val="single" w:color="auto" w:sz="4" w:space="4"/>
        </w:pBdr>
      </w:pPr>
      <w:r>
        <w:t>1</w:t>
      </w:r>
      <w:r>
        <w:tab/>
      </w:r>
      <w:r>
        <w:t>Number of barring sets in SI will be up to N. N will be at most 8.</w:t>
      </w:r>
    </w:p>
    <w:p>
      <w:pPr>
        <w:rPr>
          <w:rFonts w:hint="default"/>
          <w:sz w:val="21"/>
          <w:szCs w:val="21"/>
          <w:lang w:val="en-US" w:eastAsia="zh-CN"/>
        </w:rPr>
      </w:pPr>
    </w:p>
    <w:p>
      <w:pPr>
        <w:rPr>
          <w:rFonts w:hint="eastAsia"/>
          <w:sz w:val="21"/>
          <w:szCs w:val="21"/>
          <w:lang w:val="en-US" w:eastAsia="zh-CN"/>
        </w:rPr>
      </w:pPr>
      <w:r>
        <w:rPr>
          <w:rFonts w:hint="eastAsia"/>
          <w:sz w:val="21"/>
          <w:szCs w:val="21"/>
          <w:lang w:val="en-US" w:eastAsia="zh-CN"/>
        </w:rPr>
        <w:t>Much progress has been made about the access control information and a basic ASN.1 structure is given in the E-mail discussion [101bis#45][NR] TP on AC. Based on the current ASN.1 structure, we further consider the signaling of the access control information :Which SIB is used for UAC parameters, i.e. SIB1 or new SIBx or both. (If new SIB is used, is this SIB considered as RMSI?)</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rPr>
          <w:rFonts w:hint="eastAsia" w:eastAsia="宋体"/>
          <w:sz w:val="21"/>
          <w:szCs w:val="21"/>
          <w:lang w:val="en-US" w:eastAsia="zh-CN"/>
        </w:rPr>
      </w:pPr>
      <w:r>
        <w:rPr>
          <w:rFonts w:hint="eastAsia" w:eastAsia="宋体"/>
          <w:sz w:val="21"/>
          <w:szCs w:val="21"/>
          <w:lang w:val="en-US" w:eastAsia="zh-CN"/>
        </w:rPr>
        <w:t>The basic ASN.1 structure is shown as follows: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SIBX ::=</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uac-BarringForCommon</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UAC-BarringPerCatList</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uac-BarringPerPLMN-List</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UAC-BarringPerPLMN-List</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uac-BarringInfoSetList</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UAC-BarringInfoSetList</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 xml:space="preserve">UAC-BarringPerPLMN-List ::= </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SEQUENCE (SIZE (1.. maxPLMN)) OF UAC-BarringPerPLMN</w:t>
      </w:r>
      <w:r>
        <w:rPr>
          <w:rFonts w:hint="default" w:ascii="Courier New" w:hAnsi="Courier New" w:eastAsia="宋体" w:cs="Courier New"/>
          <w:sz w:val="16"/>
          <w:szCs w:val="16"/>
          <w:lang w:val="en-US" w:eastAsia="zh-CN"/>
        </w:rPr>
        <w:tab/>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color w:val="9A9B9D" w:themeColor="accent6" w:themeTint="99"/>
          <w:sz w:val="16"/>
          <w:szCs w:val="16"/>
          <w:lang w:val="en-US" w:eastAsia="zh-CN"/>
          <w14:textFill>
            <w14:solidFill>
              <w14:schemeClr w14:val="accent6">
                <w14:lumMod w14:val="60000"/>
                <w14:lumOff w14:val="40000"/>
              </w14:schemeClr>
            </w14:solidFill>
          </w14:textFill>
        </w:rPr>
      </w:pPr>
      <w:r>
        <w:rPr>
          <w:rFonts w:hint="default" w:ascii="Courier New" w:hAnsi="Courier New" w:eastAsia="宋体" w:cs="Courier New"/>
          <w:color w:val="9A9B9D" w:themeColor="accent6" w:themeTint="99"/>
          <w:sz w:val="16"/>
          <w:szCs w:val="16"/>
          <w:lang w:val="en-US" w:eastAsia="zh-CN"/>
          <w14:textFill>
            <w14:solidFill>
              <w14:schemeClr w14:val="accent6">
                <w14:lumMod w14:val="60000"/>
                <w14:lumOff w14:val="40000"/>
              </w14:schemeClr>
            </w14:solidFill>
          </w14:textFill>
        </w:rPr>
        <w:tab/>
      </w:r>
      <w:r>
        <w:rPr>
          <w:rFonts w:hint="default" w:ascii="Courier New" w:hAnsi="Courier New" w:eastAsia="宋体" w:cs="Courier New"/>
          <w:color w:val="9A9B9D" w:themeColor="accent6" w:themeTint="99"/>
          <w:sz w:val="16"/>
          <w:szCs w:val="16"/>
          <w:lang w:val="en-US" w:eastAsia="zh-CN"/>
          <w14:textFill>
            <w14:solidFill>
              <w14:schemeClr w14:val="accent6">
                <w14:lumMod w14:val="60000"/>
                <w14:lumOff w14:val="40000"/>
              </w14:schemeClr>
            </w14:solidFill>
          </w14:textFill>
        </w:rPr>
        <w:t>-- maxPLMN = 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UAC-BarringPerPLMN ::=</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plmn-IdentityIndex</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INTEGER (1..maxPLMN),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uac-barringPerCatList</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UAC-BarringPerCatList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 xml:space="preserve">UAC-BarringPerCatList ::= SEQUENCE (SIZE (1..maxAccessCat-1)) OF UAC-BarringPerCat </w:t>
      </w:r>
      <w:r>
        <w:rPr>
          <w:rFonts w:hint="default" w:ascii="Courier New" w:hAnsi="Courier New" w:eastAsia="宋体" w:cs="Courier New"/>
          <w:sz w:val="16"/>
          <w:szCs w:val="16"/>
          <w:lang w:val="en-US" w:eastAsia="zh-CN"/>
        </w:rPr>
        <w:tab/>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UAC-BarringPerCat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 xml:space="preserve">    uac-AccessCategory             INTEGER (1..maxAccessCat-1),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 xml:space="preserve">    uac-barringInfoSetIndex        INTEGER (1.. maxBarringInfoSet)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UAC-BarringInfoSetList</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 xml:space="preserve">::= </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SEQUENCE (SIZE (1..maxBarringInfoSet)) OF UAC-BarringInfoSet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UAC-BarringInfoSet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uac-BarringInfo</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uac-BarringFactor</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ENUMERATED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p00, p05, p10, p15, p20, p25, p30, p40,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p50, p60, p70, p75, p80, p85, p90, p95},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uac-BarringTime</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ENUMERATED {s4, s8, s16, s32, s64, s128, s256, s512},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uac-BarringForAccessIdentity</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BIT STRING (SIZE(7))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color w:val="9A9B9D" w:themeColor="accent6" w:themeTint="99"/>
          <w:sz w:val="16"/>
          <w:szCs w:val="16"/>
          <w:lang w:val="en-US" w:eastAsia="zh-CN"/>
          <w14:textFill>
            <w14:solidFill>
              <w14:schemeClr w14:val="accent6">
                <w14:lumMod w14:val="60000"/>
                <w14:lumOff w14:val="40000"/>
              </w14:schemeClr>
            </w14:solidFill>
          </w14:textFill>
        </w:rPr>
      </w:pPr>
      <w:r>
        <w:rPr>
          <w:rFonts w:hint="default" w:ascii="Courier New" w:hAnsi="Courier New" w:eastAsia="宋体" w:cs="Courier New"/>
          <w:color w:val="9A9B9D" w:themeColor="accent6" w:themeTint="99"/>
          <w:sz w:val="16"/>
          <w:szCs w:val="16"/>
          <w:lang w:val="en-US" w:eastAsia="zh-CN"/>
          <w14:textFill>
            <w14:solidFill>
              <w14:schemeClr w14:val="accent6">
                <w14:lumMod w14:val="60000"/>
                <w14:lumOff w14:val="40000"/>
              </w14:schemeClr>
            </w14:solidFill>
          </w14:textFill>
        </w:rPr>
        <w:t>-- maxAccessIdentity = 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color w:val="9A9B9D" w:themeColor="accent6" w:themeTint="99"/>
          <w:sz w:val="16"/>
          <w:szCs w:val="16"/>
          <w:lang w:val="en-US" w:eastAsia="zh-CN"/>
          <w14:textFill>
            <w14:solidFill>
              <w14:schemeClr w14:val="accent6">
                <w14:lumMod w14:val="60000"/>
                <w14:lumOff w14:val="40000"/>
              </w14:schemeClr>
            </w14:solidFill>
          </w14:textFill>
        </w:rPr>
      </w:pPr>
      <w:r>
        <w:rPr>
          <w:rFonts w:hint="default" w:ascii="Courier New" w:hAnsi="Courier New" w:eastAsia="宋体" w:cs="Courier New"/>
          <w:color w:val="9A9B9D" w:themeColor="accent6" w:themeTint="99"/>
          <w:sz w:val="16"/>
          <w:szCs w:val="16"/>
          <w:lang w:val="en-US" w:eastAsia="zh-CN"/>
          <w14:textFill>
            <w14:solidFill>
              <w14:schemeClr w14:val="accent6">
                <w14:lumMod w14:val="60000"/>
                <w14:lumOff w14:val="40000"/>
              </w14:schemeClr>
            </w14:solidFill>
          </w14:textFill>
        </w:rPr>
        <w:t>-- bit 0 in the bit string corresponds to AI1, bit 1 to AI2, bit 2 to AI11, bit 3 to AI12 and so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color w:val="9A9B9D" w:themeColor="accent6" w:themeTint="99"/>
          <w:sz w:val="16"/>
          <w:szCs w:val="16"/>
          <w:lang w:val="en-US" w:eastAsia="zh-CN"/>
          <w14:textFill>
            <w14:solidFill>
              <w14:schemeClr w14:val="accent6">
                <w14:lumMod w14:val="60000"/>
                <w14:lumOff w14:val="40000"/>
              </w14:schemeClr>
            </w14:solidFill>
          </w14:textFill>
        </w:rPr>
      </w:pPr>
      <w:r>
        <w:rPr>
          <w:rFonts w:hint="default" w:ascii="Courier New" w:hAnsi="Courier New" w:eastAsia="宋体" w:cs="Courier New"/>
          <w:color w:val="9A9B9D" w:themeColor="accent6" w:themeTint="99"/>
          <w:sz w:val="16"/>
          <w:szCs w:val="16"/>
          <w:lang w:val="en-US" w:eastAsia="zh-CN"/>
          <w14:textFill>
            <w14:solidFill>
              <w14:schemeClr w14:val="accent6">
                <w14:lumMod w14:val="60000"/>
                <w14:lumOff w14:val="40000"/>
              </w14:schemeClr>
            </w14:solidFill>
          </w14:textFill>
        </w:rPr>
        <w:t>-- Value 0 indicates that access attempt is allowed for the corresponding access 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w:t>
      </w:r>
      <w:r>
        <w:rPr>
          <w:rFonts w:hint="default" w:ascii="Courier New" w:hAnsi="Courier New" w:eastAsia="宋体" w:cs="Courier New"/>
          <w:sz w:val="16"/>
          <w:szCs w:val="16"/>
          <w:lang w:val="en-US" w:eastAsia="zh-CN"/>
        </w:rPr>
        <w:tab/>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eastAsia" w:eastAsia="宋体"/>
          <w:sz w:val="21"/>
          <w:szCs w:val="21"/>
          <w:lang w:val="en-US" w:eastAsia="zh-CN"/>
        </w:rPr>
      </w:pPr>
      <w:r>
        <w:rPr>
          <w:rFonts w:hint="default" w:ascii="Courier New" w:hAnsi="Courier New" w:eastAsia="宋体" w:cs="Courier New"/>
          <w:sz w:val="16"/>
          <w:szCs w:val="16"/>
          <w:lang w:val="en-US" w:eastAsia="zh-CN"/>
        </w:rPr>
        <w:t>}</w:t>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r>
        <w:rPr>
          <w:rFonts w:hint="default" w:ascii="Courier New" w:hAnsi="Courier New" w:eastAsia="宋体" w:cs="Courier New"/>
          <w:sz w:val="16"/>
          <w:szCs w:val="16"/>
          <w:lang w:val="en-US" w:eastAsia="zh-CN"/>
        </w:rPr>
        <w:tab/>
      </w:r>
    </w:p>
    <w:p>
      <w:pPr>
        <w:rPr>
          <w:rFonts w:hint="eastAsia" w:eastAsia="宋体"/>
          <w:sz w:val="21"/>
          <w:szCs w:val="21"/>
          <w:lang w:val="en-US" w:eastAsia="zh-CN"/>
        </w:rPr>
      </w:pPr>
      <w:r>
        <w:rPr>
          <w:rFonts w:hint="eastAsia" w:eastAsia="宋体"/>
          <w:sz w:val="21"/>
          <w:szCs w:val="21"/>
          <w:lang w:val="en-US" w:eastAsia="zh-CN"/>
        </w:rPr>
        <w:t>Based on this structure, we calculate the required signaling overhead for the worst case:</w:t>
      </w:r>
    </w:p>
    <w:tbl>
      <w:tblPr>
        <w:tblStyle w:val="66"/>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2840"/>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840"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IE</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Required Bits (maxBarringInfoSet=8)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840" w:type="dxa"/>
          </w:tcPr>
          <w:p>
            <w:pPr>
              <w:rPr>
                <w:rFonts w:hint="eastAsia" w:eastAsia="宋体"/>
                <w:sz w:val="21"/>
                <w:szCs w:val="21"/>
                <w:vertAlign w:val="baseline"/>
                <w:lang w:val="en-US" w:eastAsia="zh-CN"/>
              </w:rPr>
            </w:pPr>
            <w:r>
              <w:rPr>
                <w:rFonts w:hint="default" w:ascii="Courier New" w:hAnsi="Courier New" w:eastAsia="宋体" w:cs="Courier New"/>
                <w:sz w:val="16"/>
                <w:szCs w:val="16"/>
                <w:lang w:val="en-US" w:eastAsia="zh-CN"/>
              </w:rPr>
              <w:t>uac-BarringForCommon</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1+6+63*(6+3)=574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840" w:type="dxa"/>
          </w:tcPr>
          <w:p>
            <w:pPr>
              <w:rPr>
                <w:rFonts w:hint="eastAsia" w:eastAsia="宋体"/>
                <w:sz w:val="21"/>
                <w:szCs w:val="21"/>
                <w:vertAlign w:val="baseline"/>
                <w:lang w:val="en-US" w:eastAsia="zh-CN"/>
              </w:rPr>
            </w:pPr>
            <w:r>
              <w:rPr>
                <w:rFonts w:hint="default" w:ascii="Courier New" w:hAnsi="Courier New" w:eastAsia="宋体" w:cs="Courier New"/>
                <w:sz w:val="16"/>
                <w:szCs w:val="16"/>
                <w:lang w:val="en-US" w:eastAsia="zh-CN"/>
              </w:rPr>
              <w:t>uac-BarringPerPLMN-List</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1+4+12*(4+6+63*(6+3))=6929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840" w:type="dxa"/>
          </w:tcPr>
          <w:p>
            <w:pPr>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uac-BarringInfoSetList</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1+3+8*(4+3+7)=140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840" w:type="dxa"/>
          </w:tcPr>
          <w:p>
            <w:pPr>
              <w:rPr>
                <w:rFonts w:hint="default" w:ascii="Courier New" w:hAnsi="Courier New" w:eastAsia="宋体" w:cs="Courier New"/>
                <w:sz w:val="16"/>
                <w:szCs w:val="16"/>
                <w:lang w:val="en-US" w:eastAsia="zh-CN"/>
              </w:rPr>
            </w:pPr>
            <w:r>
              <w:rPr>
                <w:rFonts w:hint="eastAsia" w:ascii="Courier New" w:hAnsi="Courier New" w:eastAsia="宋体" w:cs="Courier New"/>
                <w:sz w:val="16"/>
                <w:szCs w:val="16"/>
                <w:lang w:val="en-US" w:eastAsia="zh-CN"/>
              </w:rPr>
              <w:t>Total</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7643</w:t>
            </w:r>
          </w:p>
        </w:tc>
      </w:tr>
    </w:tbl>
    <w:p>
      <w:pPr>
        <w:rPr>
          <w:rFonts w:hint="eastAsia" w:eastAsia="宋体"/>
          <w:sz w:val="21"/>
          <w:szCs w:val="21"/>
          <w:lang w:val="en-US" w:eastAsia="zh-CN"/>
        </w:rPr>
      </w:pPr>
      <w:r>
        <w:rPr>
          <w:rFonts w:hint="eastAsia" w:eastAsia="宋体"/>
          <w:sz w:val="21"/>
          <w:szCs w:val="21"/>
          <w:lang w:val="en-US" w:eastAsia="zh-CN"/>
        </w:rPr>
        <w:t>7643 bits are too larger to fit in one single SIB. Thus, possible optimization should be considered.</w:t>
      </w:r>
    </w:p>
    <w:p>
      <w:pPr>
        <w:rPr>
          <w:rFonts w:hint="eastAsia" w:eastAsia="宋体"/>
          <w:sz w:val="21"/>
          <w:szCs w:val="21"/>
          <w:lang w:val="en-US" w:eastAsia="zh-CN"/>
        </w:rPr>
      </w:pPr>
      <w:r>
        <w:rPr>
          <w:rFonts w:hint="eastAsia" w:eastAsia="宋体"/>
          <w:sz w:val="21"/>
          <w:szCs w:val="21"/>
          <w:lang w:val="en-US" w:eastAsia="zh-CN"/>
        </w:rPr>
        <w:t>As proposed in the E-mail discussion, the assumption we agreed during RAN2#101bis was that all categories are always listed, somewhat like below:</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eastAsia" w:ascii="Courier New" w:hAnsi="Courier New" w:eastAsia="宋体" w:cs="Courier New"/>
          <w:sz w:val="16"/>
          <w:szCs w:val="16"/>
          <w:lang w:val="en-US" w:eastAsia="zh-CN"/>
        </w:rPr>
      </w:pPr>
      <w:r>
        <w:rPr>
          <w:rFonts w:hint="eastAsia" w:ascii="Courier New" w:hAnsi="Courier New" w:eastAsia="宋体" w:cs="Courier New"/>
          <w:sz w:val="16"/>
          <w:szCs w:val="16"/>
          <w:lang w:val="en-US" w:eastAsia="zh-CN"/>
        </w:rPr>
        <w:t xml:space="preserve">UAC-BarringPerCatList ::= SEQUENCE(SIZE(maxAccessCat-1)) OF UAC-BarringPerCat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eastAsia" w:ascii="Courier New" w:hAnsi="Courier New" w:eastAsia="宋体" w:cs="Courier New"/>
          <w:sz w:val="16"/>
          <w:szCs w:val="16"/>
          <w:lang w:val="en-US" w:eastAsia="zh-CN"/>
        </w:rPr>
      </w:pPr>
      <w:r>
        <w:rPr>
          <w:rFonts w:hint="eastAsia" w:ascii="Courier New" w:hAnsi="Courier New" w:eastAsia="宋体" w:cs="Courier New"/>
          <w:sz w:val="16"/>
          <w:szCs w:val="16"/>
          <w:lang w:val="en-US" w:eastAsia="zh-CN"/>
        </w:rPr>
        <w:t>UAC-BarringPerCat ::= INTEGER (1.. maxBarringInfoSet)</w:t>
      </w:r>
    </w:p>
    <w:p>
      <w:pPr>
        <w:rPr>
          <w:rFonts w:hint="eastAsia" w:eastAsia="宋体"/>
          <w:sz w:val="21"/>
          <w:szCs w:val="21"/>
          <w:lang w:val="en-US" w:eastAsia="zh-CN"/>
        </w:rPr>
      </w:pPr>
      <w:r>
        <w:rPr>
          <w:rFonts w:hint="eastAsia" w:eastAsia="宋体"/>
          <w:sz w:val="21"/>
          <w:szCs w:val="21"/>
          <w:lang w:val="en-US" w:eastAsia="zh-CN"/>
        </w:rPr>
        <w:t>In this way, the required signaling overhead can be calculated as follows:</w:t>
      </w:r>
    </w:p>
    <w:tbl>
      <w:tblPr>
        <w:tblStyle w:val="66"/>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IE</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Required Bits (maxBarringInfoSet=8)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eastAsia" w:eastAsia="宋体"/>
                <w:sz w:val="21"/>
                <w:szCs w:val="21"/>
                <w:vertAlign w:val="baseline"/>
                <w:lang w:val="en-US" w:eastAsia="zh-CN"/>
              </w:rPr>
            </w:pPr>
            <w:r>
              <w:rPr>
                <w:rFonts w:hint="default" w:ascii="Courier New" w:hAnsi="Courier New" w:eastAsia="宋体" w:cs="Courier New"/>
                <w:sz w:val="16"/>
                <w:szCs w:val="16"/>
                <w:lang w:val="en-US" w:eastAsia="zh-CN"/>
              </w:rPr>
              <w:t>uac-BarringForCommon</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1+6+63*3=196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eastAsia" w:eastAsia="宋体"/>
                <w:sz w:val="21"/>
                <w:szCs w:val="21"/>
                <w:vertAlign w:val="baseline"/>
                <w:lang w:val="en-US" w:eastAsia="zh-CN"/>
              </w:rPr>
            </w:pPr>
            <w:r>
              <w:rPr>
                <w:rFonts w:hint="default" w:ascii="Courier New" w:hAnsi="Courier New" w:eastAsia="宋体" w:cs="Courier New"/>
                <w:sz w:val="16"/>
                <w:szCs w:val="16"/>
                <w:lang w:val="en-US" w:eastAsia="zh-CN"/>
              </w:rPr>
              <w:t>uac-BarringPerPLMN-List</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1+4+12*(4+6+63*3)=2393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uac-BarringInfoSetList</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1+3+8*(4+3+7)=140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default" w:ascii="Courier New" w:hAnsi="Courier New" w:eastAsia="宋体" w:cs="Courier New"/>
                <w:sz w:val="16"/>
                <w:szCs w:val="16"/>
                <w:lang w:val="en-US" w:eastAsia="zh-CN"/>
              </w:rPr>
            </w:pPr>
            <w:r>
              <w:rPr>
                <w:rFonts w:hint="eastAsia" w:ascii="Courier New" w:hAnsi="Courier New" w:eastAsia="宋体" w:cs="Courier New"/>
                <w:sz w:val="16"/>
                <w:szCs w:val="16"/>
                <w:lang w:val="en-US" w:eastAsia="zh-CN"/>
              </w:rPr>
              <w:t>Total</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2729</w:t>
            </w:r>
          </w:p>
        </w:tc>
      </w:tr>
    </w:tbl>
    <w:p>
      <w:pPr>
        <w:rPr>
          <w:rFonts w:hint="eastAsia" w:eastAsia="宋体"/>
          <w:sz w:val="21"/>
          <w:szCs w:val="21"/>
          <w:lang w:val="en-US" w:eastAsia="zh-CN"/>
        </w:rPr>
      </w:pPr>
      <w:r>
        <w:rPr>
          <w:rFonts w:hint="eastAsia" w:eastAsia="宋体"/>
          <w:sz w:val="21"/>
          <w:szCs w:val="21"/>
          <w:lang w:val="en-US" w:eastAsia="zh-CN"/>
        </w:rPr>
        <w:t>Still, 2729 bits are required which is still too large to fit in SIB1 as we have some other parameters to include. To further reduce the signaling overhead in SIB1 for access control information, two possible solutions can be considered.</w:t>
      </w:r>
    </w:p>
    <w:p>
      <w:pPr>
        <w:rPr>
          <w:rFonts w:hint="eastAsia" w:eastAsia="宋体"/>
          <w:b/>
          <w:bCs/>
          <w:i/>
          <w:iCs/>
          <w:sz w:val="21"/>
          <w:szCs w:val="21"/>
          <w:u w:val="single"/>
          <w:lang w:val="en-US" w:eastAsia="zh-CN"/>
        </w:rPr>
      </w:pPr>
      <w:r>
        <w:rPr>
          <w:rFonts w:hint="eastAsia" w:eastAsia="宋体"/>
          <w:b/>
          <w:bCs/>
          <w:i/>
          <w:iCs/>
          <w:sz w:val="21"/>
          <w:szCs w:val="21"/>
          <w:u w:val="single"/>
          <w:lang w:val="en-US" w:eastAsia="zh-CN"/>
        </w:rPr>
        <w:t>Solution 1: Access control information for part of the access categories is provided in SIB1 while others are provided via other SI.</w:t>
      </w:r>
    </w:p>
    <w:p>
      <w:pPr>
        <w:rPr>
          <w:rFonts w:hint="eastAsia" w:eastAsia="宋体"/>
          <w:sz w:val="21"/>
          <w:szCs w:val="21"/>
          <w:lang w:val="en-US" w:eastAsia="zh-CN"/>
        </w:rPr>
      </w:pPr>
      <w:r>
        <w:rPr>
          <w:rFonts w:hint="eastAsia" w:eastAsia="宋体"/>
          <w:b/>
          <w:bCs/>
          <w:sz w:val="21"/>
          <w:szCs w:val="21"/>
          <w:lang w:val="en-US" w:eastAsia="zh-CN"/>
        </w:rPr>
        <w:t>RMAC (Remaining Minimal Access criteria)</w:t>
      </w:r>
      <w:r>
        <w:rPr>
          <w:rFonts w:hint="eastAsia" w:eastAsia="宋体"/>
          <w:sz w:val="21"/>
          <w:szCs w:val="21"/>
          <w:lang w:val="en-US" w:eastAsia="zh-CN"/>
        </w:rPr>
        <w:t xml:space="preserve">, including the barring configuration for selected access identities and </w:t>
      </w:r>
      <w:r>
        <w:rPr>
          <w:rFonts w:hint="eastAsia" w:eastAsia="宋体"/>
          <w:b/>
          <w:bCs/>
          <w:sz w:val="21"/>
          <w:szCs w:val="21"/>
          <w:lang w:val="en-US" w:eastAsia="zh-CN"/>
        </w:rPr>
        <w:t>OAC (other Access criteria)</w:t>
      </w:r>
      <w:r>
        <w:rPr>
          <w:rFonts w:hint="eastAsia" w:eastAsia="宋体"/>
          <w:sz w:val="21"/>
          <w:szCs w:val="21"/>
          <w:lang w:val="en-US" w:eastAsia="zh-CN"/>
        </w:rPr>
        <w:t>, including the barring configuration for the remaining access identities and categories can be introduced.</w:t>
      </w:r>
    </w:p>
    <w:p>
      <w:pPr>
        <w:rPr>
          <w:rFonts w:hint="eastAsia" w:eastAsia="宋体"/>
          <w:sz w:val="21"/>
          <w:szCs w:val="21"/>
          <w:lang w:val="en-US" w:eastAsia="zh-CN"/>
        </w:rPr>
      </w:pPr>
      <w:r>
        <w:rPr>
          <w:rFonts w:hint="eastAsia" w:eastAsia="宋体"/>
          <w:sz w:val="21"/>
          <w:szCs w:val="21"/>
          <w:lang w:val="en-US" w:eastAsia="zh-CN"/>
        </w:rPr>
        <w:t>Although the UAC in NR covers up to 64 different Access categories, the same access criteria as in LTE will be frequently applied. Therefore, based on current LTE specification, we select the following access categories (as shown in Table 1), for which the barring configuration will be broadcast in RMSI:</w:t>
      </w:r>
    </w:p>
    <w:p>
      <w:pPr>
        <w:keepNext/>
        <w:keepLines/>
        <w:spacing w:before="60"/>
        <w:jc w:val="center"/>
        <w:rPr>
          <w:rFonts w:hint="eastAsia" w:eastAsia="宋体"/>
          <w:lang w:val="en-US" w:eastAsia="zh-CN"/>
        </w:rPr>
      </w:pPr>
      <w:r>
        <w:rPr>
          <w:rFonts w:ascii="Arial" w:hAnsi="Arial"/>
          <w:b/>
          <w:color w:val="000000"/>
          <w:lang w:eastAsia="ja-JP"/>
        </w:rPr>
        <w:t xml:space="preserve">Table </w:t>
      </w:r>
      <w:r>
        <w:rPr>
          <w:rFonts w:hint="eastAsia" w:ascii="Arial" w:hAnsi="Arial"/>
          <w:b/>
          <w:color w:val="000000"/>
          <w:lang w:val="en-US" w:eastAsia="zh-CN"/>
        </w:rPr>
        <w:t>1</w:t>
      </w:r>
      <w:r>
        <w:rPr>
          <w:rFonts w:ascii="Arial" w:hAnsi="Arial"/>
          <w:b/>
          <w:color w:val="000000"/>
          <w:lang w:eastAsia="ja-JP"/>
        </w:rPr>
        <w:t xml:space="preserve">: </w:t>
      </w:r>
      <w:r>
        <w:rPr>
          <w:rFonts w:hint="eastAsia" w:ascii="Arial" w:hAnsi="Arial" w:eastAsia="宋体"/>
          <w:b/>
          <w:color w:val="000000"/>
          <w:lang w:val="en-US" w:eastAsia="zh-CN"/>
        </w:rPr>
        <w:t xml:space="preserve">Selected </w:t>
      </w:r>
      <w:r>
        <w:rPr>
          <w:rFonts w:hint="eastAsia" w:ascii="Arial" w:hAnsi="Arial"/>
          <w:b/>
          <w:color w:val="000000"/>
          <w:lang w:eastAsia="ja-JP"/>
        </w:rPr>
        <w:t>Access Categories</w:t>
      </w:r>
    </w:p>
    <w:tbl>
      <w:tblPr>
        <w:tblStyle w:val="65"/>
        <w:tblW w:w="9498"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4253"/>
        <w:gridCol w:w="354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701" w:type="dxa"/>
            <w:tcBorders>
              <w:top w:val="single" w:color="auto" w:sz="12" w:space="0"/>
              <w:bottom w:val="single" w:color="auto" w:sz="12" w:space="0"/>
            </w:tcBorders>
            <w:vAlign w:val="center"/>
          </w:tcPr>
          <w:p>
            <w:pPr>
              <w:keepNext/>
              <w:keepLines/>
              <w:spacing w:after="0"/>
              <w:jc w:val="center"/>
              <w:rPr>
                <w:rFonts w:hint="eastAsia" w:ascii="Arial" w:hAnsi="Arial"/>
                <w:b/>
                <w:sz w:val="18"/>
                <w:lang w:eastAsia="ja-JP"/>
              </w:rPr>
            </w:pPr>
            <w:r>
              <w:rPr>
                <w:rFonts w:hint="eastAsia" w:ascii="Arial" w:hAnsi="Arial"/>
                <w:b/>
                <w:sz w:val="18"/>
                <w:lang w:eastAsia="ja-JP"/>
              </w:rPr>
              <w:t>Access Category number</w:t>
            </w:r>
          </w:p>
        </w:tc>
        <w:tc>
          <w:tcPr>
            <w:tcW w:w="4253" w:type="dxa"/>
            <w:tcBorders>
              <w:top w:val="single" w:color="auto" w:sz="12" w:space="0"/>
              <w:bottom w:val="single" w:color="auto" w:sz="12" w:space="0"/>
            </w:tcBorders>
            <w:vAlign w:val="center"/>
          </w:tcPr>
          <w:p>
            <w:pPr>
              <w:keepNext/>
              <w:keepLines/>
              <w:spacing w:after="0"/>
              <w:jc w:val="center"/>
              <w:rPr>
                <w:rFonts w:hint="eastAsia" w:ascii="Arial" w:hAnsi="Arial"/>
                <w:b/>
                <w:sz w:val="18"/>
                <w:lang w:eastAsia="ja-JP"/>
              </w:rPr>
            </w:pPr>
            <w:r>
              <w:rPr>
                <w:rFonts w:ascii="Arial" w:hAnsi="Arial"/>
                <w:b/>
                <w:sz w:val="18"/>
                <w:lang w:eastAsia="ja-JP"/>
              </w:rPr>
              <w:t>C</w:t>
            </w:r>
            <w:r>
              <w:rPr>
                <w:rFonts w:hint="eastAsia" w:ascii="Arial" w:hAnsi="Arial"/>
                <w:b/>
                <w:sz w:val="18"/>
                <w:lang w:eastAsia="ja-JP"/>
              </w:rPr>
              <w:t>onditions related to UE</w:t>
            </w:r>
          </w:p>
        </w:tc>
        <w:tc>
          <w:tcPr>
            <w:tcW w:w="3544" w:type="dxa"/>
            <w:tcBorders>
              <w:top w:val="single" w:color="auto" w:sz="12" w:space="0"/>
              <w:bottom w:val="single" w:color="auto" w:sz="12" w:space="0"/>
            </w:tcBorders>
            <w:vAlign w:val="center"/>
          </w:tcPr>
          <w:p>
            <w:pPr>
              <w:keepNext/>
              <w:keepLines/>
              <w:spacing w:after="0"/>
              <w:jc w:val="center"/>
              <w:rPr>
                <w:rFonts w:hint="eastAsia" w:ascii="Arial" w:hAnsi="Arial"/>
                <w:b/>
                <w:sz w:val="18"/>
                <w:lang w:eastAsia="ja-JP"/>
              </w:rPr>
            </w:pPr>
            <w:r>
              <w:rPr>
                <w:rFonts w:ascii="Arial" w:hAnsi="Arial"/>
                <w:b/>
                <w:sz w:val="18"/>
                <w:lang w:eastAsia="ja-JP"/>
              </w:rPr>
              <w:t>T</w:t>
            </w:r>
            <w:r>
              <w:rPr>
                <w:rFonts w:hint="eastAsia" w:ascii="Arial" w:hAnsi="Arial"/>
                <w:b/>
                <w:sz w:val="18"/>
                <w:lang w:eastAsia="ja-JP"/>
              </w:rPr>
              <w:t>ype of access attempt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701" w:type="dxa"/>
            <w:vAlign w:val="center"/>
          </w:tcPr>
          <w:p>
            <w:pPr>
              <w:spacing w:after="0"/>
              <w:jc w:val="center"/>
              <w:rPr>
                <w:rFonts w:hint="eastAsia" w:ascii="Arial" w:hAnsi="Arial"/>
                <w:sz w:val="18"/>
                <w:lang w:eastAsia="ja-JP"/>
              </w:rPr>
            </w:pPr>
            <w:r>
              <w:rPr>
                <w:rFonts w:hint="eastAsia" w:ascii="Arial" w:hAnsi="Arial"/>
                <w:sz w:val="18"/>
                <w:lang w:eastAsia="ja-JP"/>
              </w:rPr>
              <w:t>2</w:t>
            </w:r>
          </w:p>
        </w:tc>
        <w:tc>
          <w:tcPr>
            <w:tcW w:w="4253" w:type="dxa"/>
            <w:vAlign w:val="center"/>
          </w:tcPr>
          <w:p>
            <w:pPr>
              <w:spacing w:after="0"/>
              <w:jc w:val="center"/>
              <w:rPr>
                <w:rFonts w:hint="eastAsia" w:ascii="Arial" w:hAnsi="Arial"/>
                <w:sz w:val="18"/>
                <w:highlight w:val="yellow"/>
                <w:lang w:eastAsia="ja-JP"/>
              </w:rPr>
            </w:pPr>
            <w:r>
              <w:rPr>
                <w:rFonts w:hint="eastAsia" w:ascii="Arial" w:hAnsi="Arial"/>
                <w:sz w:val="18"/>
                <w:lang w:eastAsia="ja-JP"/>
              </w:rPr>
              <w:t>All</w:t>
            </w:r>
          </w:p>
        </w:tc>
        <w:tc>
          <w:tcPr>
            <w:tcW w:w="3544" w:type="dxa"/>
            <w:vAlign w:val="center"/>
          </w:tcPr>
          <w:p>
            <w:pPr>
              <w:spacing w:after="0"/>
              <w:jc w:val="center"/>
              <w:rPr>
                <w:rFonts w:hint="eastAsia" w:ascii="Arial" w:hAnsi="Arial"/>
                <w:sz w:val="18"/>
                <w:highlight w:val="yellow"/>
                <w:lang w:eastAsia="ja-JP"/>
              </w:rPr>
            </w:pPr>
            <w:r>
              <w:rPr>
                <w:rFonts w:hint="eastAsia" w:ascii="Arial" w:hAnsi="Arial"/>
                <w:sz w:val="18"/>
                <w:lang w:eastAsia="ja-JP"/>
              </w:rPr>
              <w:t>Emergency</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701" w:type="dxa"/>
            <w:vAlign w:val="center"/>
          </w:tcPr>
          <w:p>
            <w:pPr>
              <w:spacing w:after="0"/>
              <w:jc w:val="center"/>
              <w:rPr>
                <w:rFonts w:hint="eastAsia" w:ascii="Arial" w:hAnsi="Arial"/>
                <w:sz w:val="18"/>
                <w:lang w:eastAsia="ja-JP"/>
              </w:rPr>
            </w:pPr>
            <w:r>
              <w:rPr>
                <w:rFonts w:hint="eastAsia" w:ascii="Arial" w:hAnsi="Arial"/>
                <w:sz w:val="18"/>
                <w:lang w:eastAsia="ja-JP"/>
              </w:rPr>
              <w:t>3</w:t>
            </w:r>
          </w:p>
        </w:tc>
        <w:tc>
          <w:tcPr>
            <w:tcW w:w="4253" w:type="dxa"/>
            <w:vAlign w:val="center"/>
          </w:tcPr>
          <w:p>
            <w:pPr>
              <w:spacing w:after="0"/>
              <w:jc w:val="center"/>
              <w:rPr>
                <w:rFonts w:hint="eastAsia" w:ascii="Arial" w:hAnsi="Arial"/>
                <w:sz w:val="18"/>
                <w:lang w:eastAsia="ja-JP"/>
              </w:rPr>
            </w:pPr>
            <w:r>
              <w:rPr>
                <w:rFonts w:hint="eastAsia" w:ascii="Arial" w:hAnsi="Arial"/>
                <w:sz w:val="18"/>
                <w:lang w:eastAsia="ja-JP"/>
              </w:rPr>
              <w:t>A</w:t>
            </w:r>
            <w:r>
              <w:rPr>
                <w:rFonts w:ascii="Arial" w:hAnsi="Arial"/>
                <w:sz w:val="18"/>
                <w:lang w:eastAsia="ja-JP"/>
              </w:rPr>
              <w:t>ll ex</w:t>
            </w:r>
            <w:r>
              <w:rPr>
                <w:rFonts w:hint="eastAsia" w:ascii="Arial" w:hAnsi="Arial"/>
                <w:sz w:val="18"/>
                <w:lang w:eastAsia="ja-JP"/>
              </w:rPr>
              <w:t>c</w:t>
            </w:r>
            <w:r>
              <w:rPr>
                <w:rFonts w:ascii="Arial" w:hAnsi="Arial"/>
                <w:sz w:val="18"/>
                <w:lang w:eastAsia="ja-JP"/>
              </w:rPr>
              <w:t xml:space="preserve">ept for </w:t>
            </w:r>
            <w:r>
              <w:rPr>
                <w:rFonts w:hint="eastAsia" w:ascii="Arial" w:hAnsi="Arial"/>
                <w:sz w:val="18"/>
                <w:lang w:eastAsia="ja-JP"/>
              </w:rPr>
              <w:t>the conditions in Access Category 1.</w:t>
            </w:r>
          </w:p>
        </w:tc>
        <w:tc>
          <w:tcPr>
            <w:tcW w:w="3544" w:type="dxa"/>
            <w:vAlign w:val="center"/>
          </w:tcPr>
          <w:p>
            <w:pPr>
              <w:spacing w:after="0"/>
              <w:jc w:val="center"/>
              <w:rPr>
                <w:rFonts w:hint="eastAsia" w:ascii="Arial" w:hAnsi="Arial"/>
                <w:sz w:val="18"/>
                <w:lang w:eastAsia="ja-JP"/>
              </w:rPr>
            </w:pPr>
            <w:r>
              <w:rPr>
                <w:rFonts w:hint="eastAsia" w:ascii="Arial" w:hAnsi="Arial"/>
                <w:sz w:val="18"/>
                <w:lang w:eastAsia="ja-JP"/>
              </w:rPr>
              <w:t xml:space="preserve">MO </w:t>
            </w:r>
            <w:r>
              <w:rPr>
                <w:rFonts w:ascii="Arial" w:hAnsi="Arial"/>
                <w:sz w:val="18"/>
                <w:lang w:eastAsia="ja-JP"/>
              </w:rPr>
              <w:t>signalling</w:t>
            </w:r>
            <w:r>
              <w:rPr>
                <w:rFonts w:hint="eastAsia" w:ascii="Arial" w:hAnsi="Arial"/>
                <w:sz w:val="18"/>
                <w:lang w:eastAsia="ja-JP"/>
              </w:rPr>
              <w:t xml:space="preserve"> </w:t>
            </w:r>
            <w:r>
              <w:rPr>
                <w:rFonts w:ascii="Arial" w:hAnsi="Arial"/>
                <w:sz w:val="18"/>
                <w:lang w:eastAsia="ja-JP"/>
              </w:rPr>
              <w:t>resulting from other than paging</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701" w:type="dxa"/>
            <w:vAlign w:val="center"/>
          </w:tcPr>
          <w:p>
            <w:pPr>
              <w:spacing w:after="0"/>
              <w:jc w:val="center"/>
              <w:rPr>
                <w:rFonts w:hint="eastAsia" w:ascii="Arial" w:hAnsi="Arial"/>
                <w:sz w:val="18"/>
                <w:lang w:eastAsia="ja-JP"/>
              </w:rPr>
            </w:pPr>
            <w:r>
              <w:rPr>
                <w:rFonts w:hint="eastAsia" w:ascii="Arial" w:hAnsi="Arial"/>
                <w:sz w:val="18"/>
                <w:lang w:eastAsia="ja-JP"/>
              </w:rPr>
              <w:t>4</w:t>
            </w:r>
          </w:p>
        </w:tc>
        <w:tc>
          <w:tcPr>
            <w:tcW w:w="4253" w:type="dxa"/>
            <w:vAlign w:val="center"/>
          </w:tcPr>
          <w:p>
            <w:pPr>
              <w:spacing w:after="0"/>
              <w:jc w:val="center"/>
              <w:rPr>
                <w:rFonts w:hint="eastAsia" w:ascii="Arial" w:hAnsi="Arial"/>
                <w:sz w:val="18"/>
                <w:lang w:eastAsia="ja-JP"/>
              </w:rPr>
            </w:pPr>
            <w:r>
              <w:rPr>
                <w:rFonts w:hint="eastAsia" w:ascii="Arial" w:hAnsi="Arial"/>
                <w:sz w:val="18"/>
                <w:lang w:eastAsia="ja-JP"/>
              </w:rPr>
              <w:t>A</w:t>
            </w:r>
            <w:r>
              <w:rPr>
                <w:rFonts w:ascii="Arial" w:hAnsi="Arial"/>
                <w:sz w:val="18"/>
                <w:lang w:eastAsia="ja-JP"/>
              </w:rPr>
              <w:t>ll ex</w:t>
            </w:r>
            <w:r>
              <w:rPr>
                <w:rFonts w:hint="eastAsia" w:ascii="Arial" w:hAnsi="Arial"/>
                <w:sz w:val="18"/>
                <w:lang w:eastAsia="ja-JP"/>
              </w:rPr>
              <w:t>c</w:t>
            </w:r>
            <w:r>
              <w:rPr>
                <w:rFonts w:ascii="Arial" w:hAnsi="Arial"/>
                <w:sz w:val="18"/>
                <w:lang w:eastAsia="ja-JP"/>
              </w:rPr>
              <w:t xml:space="preserve">ept for </w:t>
            </w:r>
            <w:r>
              <w:rPr>
                <w:rFonts w:hint="eastAsia" w:ascii="Arial" w:hAnsi="Arial"/>
                <w:sz w:val="18"/>
                <w:lang w:eastAsia="ja-JP"/>
              </w:rPr>
              <w:t>the conditions in Access Category 1.</w:t>
            </w:r>
          </w:p>
        </w:tc>
        <w:tc>
          <w:tcPr>
            <w:tcW w:w="3544" w:type="dxa"/>
            <w:vAlign w:val="center"/>
          </w:tcPr>
          <w:p>
            <w:pPr>
              <w:spacing w:after="0"/>
              <w:jc w:val="center"/>
              <w:rPr>
                <w:rFonts w:hint="eastAsia" w:ascii="Arial" w:hAnsi="Arial"/>
                <w:sz w:val="18"/>
                <w:lang w:eastAsia="ja-JP"/>
              </w:rPr>
            </w:pPr>
            <w:r>
              <w:rPr>
                <w:rFonts w:hint="eastAsia" w:ascii="Arial" w:hAnsi="Arial"/>
                <w:sz w:val="18"/>
                <w:lang w:eastAsia="ja-JP"/>
              </w:rPr>
              <w:t>MMTEL voice</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701" w:type="dxa"/>
            <w:vAlign w:val="center"/>
          </w:tcPr>
          <w:p>
            <w:pPr>
              <w:spacing w:after="0"/>
              <w:jc w:val="center"/>
              <w:rPr>
                <w:rFonts w:hint="eastAsia" w:ascii="Arial" w:hAnsi="Arial"/>
                <w:sz w:val="18"/>
                <w:lang w:eastAsia="ja-JP"/>
              </w:rPr>
            </w:pPr>
            <w:r>
              <w:rPr>
                <w:rFonts w:hint="eastAsia" w:ascii="Arial" w:hAnsi="Arial"/>
                <w:sz w:val="18"/>
                <w:lang w:eastAsia="ja-JP"/>
              </w:rPr>
              <w:t>5</w:t>
            </w:r>
          </w:p>
        </w:tc>
        <w:tc>
          <w:tcPr>
            <w:tcW w:w="4253" w:type="dxa"/>
            <w:vAlign w:val="center"/>
          </w:tcPr>
          <w:p>
            <w:pPr>
              <w:spacing w:after="0"/>
              <w:jc w:val="center"/>
              <w:rPr>
                <w:rFonts w:hint="eastAsia" w:ascii="Arial" w:hAnsi="Arial"/>
                <w:sz w:val="18"/>
                <w:lang w:eastAsia="ja-JP"/>
              </w:rPr>
            </w:pPr>
            <w:r>
              <w:rPr>
                <w:rFonts w:hint="eastAsia" w:ascii="Arial" w:hAnsi="Arial"/>
                <w:sz w:val="18"/>
                <w:lang w:eastAsia="ja-JP"/>
              </w:rPr>
              <w:t>A</w:t>
            </w:r>
            <w:r>
              <w:rPr>
                <w:rFonts w:ascii="Arial" w:hAnsi="Arial"/>
                <w:sz w:val="18"/>
                <w:lang w:eastAsia="ja-JP"/>
              </w:rPr>
              <w:t>ll ex</w:t>
            </w:r>
            <w:r>
              <w:rPr>
                <w:rFonts w:hint="eastAsia" w:ascii="Arial" w:hAnsi="Arial"/>
                <w:sz w:val="18"/>
                <w:lang w:eastAsia="ja-JP"/>
              </w:rPr>
              <w:t>c</w:t>
            </w:r>
            <w:r>
              <w:rPr>
                <w:rFonts w:ascii="Arial" w:hAnsi="Arial"/>
                <w:sz w:val="18"/>
                <w:lang w:eastAsia="ja-JP"/>
              </w:rPr>
              <w:t xml:space="preserve">ept for </w:t>
            </w:r>
            <w:r>
              <w:rPr>
                <w:rFonts w:hint="eastAsia" w:ascii="Arial" w:hAnsi="Arial"/>
                <w:sz w:val="18"/>
                <w:lang w:eastAsia="ja-JP"/>
              </w:rPr>
              <w:t>the conditions in Access Category 1.</w:t>
            </w:r>
          </w:p>
        </w:tc>
        <w:tc>
          <w:tcPr>
            <w:tcW w:w="3544" w:type="dxa"/>
            <w:vAlign w:val="center"/>
          </w:tcPr>
          <w:p>
            <w:pPr>
              <w:spacing w:after="0"/>
              <w:jc w:val="center"/>
              <w:rPr>
                <w:rFonts w:hint="eastAsia" w:ascii="Arial" w:hAnsi="Arial"/>
                <w:sz w:val="18"/>
                <w:lang w:eastAsia="ja-JP"/>
              </w:rPr>
            </w:pPr>
            <w:r>
              <w:rPr>
                <w:rFonts w:hint="eastAsia" w:ascii="Arial" w:hAnsi="Arial"/>
                <w:sz w:val="18"/>
                <w:lang w:eastAsia="ja-JP"/>
              </w:rPr>
              <w:t>MMTEL video</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701" w:type="dxa"/>
            <w:vAlign w:val="center"/>
          </w:tcPr>
          <w:p>
            <w:pPr>
              <w:spacing w:after="0"/>
              <w:jc w:val="center"/>
              <w:rPr>
                <w:rFonts w:hint="eastAsia" w:ascii="Arial" w:hAnsi="Arial"/>
                <w:sz w:val="18"/>
                <w:lang w:eastAsia="ja-JP"/>
              </w:rPr>
            </w:pPr>
            <w:r>
              <w:rPr>
                <w:rFonts w:hint="eastAsia" w:ascii="Arial" w:hAnsi="Arial"/>
                <w:sz w:val="18"/>
                <w:lang w:eastAsia="ja-JP"/>
              </w:rPr>
              <w:t>6</w:t>
            </w:r>
          </w:p>
        </w:tc>
        <w:tc>
          <w:tcPr>
            <w:tcW w:w="4253" w:type="dxa"/>
            <w:vAlign w:val="center"/>
          </w:tcPr>
          <w:p>
            <w:pPr>
              <w:keepNext/>
              <w:keepLines/>
              <w:spacing w:after="0"/>
              <w:jc w:val="center"/>
              <w:rPr>
                <w:rFonts w:hint="eastAsia" w:ascii="Arial" w:hAnsi="Arial"/>
                <w:sz w:val="18"/>
                <w:lang w:eastAsia="ja-JP"/>
              </w:rPr>
            </w:pPr>
            <w:r>
              <w:rPr>
                <w:rFonts w:hint="eastAsia" w:ascii="Arial" w:hAnsi="Arial"/>
                <w:sz w:val="18"/>
                <w:lang w:eastAsia="ja-JP"/>
              </w:rPr>
              <w:t>A</w:t>
            </w:r>
            <w:r>
              <w:rPr>
                <w:rFonts w:ascii="Arial" w:hAnsi="Arial"/>
                <w:sz w:val="18"/>
                <w:lang w:eastAsia="ja-JP"/>
              </w:rPr>
              <w:t>ll ex</w:t>
            </w:r>
            <w:r>
              <w:rPr>
                <w:rFonts w:hint="eastAsia" w:ascii="Arial" w:hAnsi="Arial"/>
                <w:sz w:val="18"/>
                <w:lang w:eastAsia="ja-JP"/>
              </w:rPr>
              <w:t>c</w:t>
            </w:r>
            <w:r>
              <w:rPr>
                <w:rFonts w:ascii="Arial" w:hAnsi="Arial"/>
                <w:sz w:val="18"/>
                <w:lang w:eastAsia="ja-JP"/>
              </w:rPr>
              <w:t xml:space="preserve">ept for </w:t>
            </w:r>
            <w:r>
              <w:rPr>
                <w:rFonts w:hint="eastAsia" w:ascii="Arial" w:hAnsi="Arial"/>
                <w:sz w:val="18"/>
                <w:lang w:eastAsia="ja-JP"/>
              </w:rPr>
              <w:t>the conditions in Access Category 1.</w:t>
            </w:r>
          </w:p>
        </w:tc>
        <w:tc>
          <w:tcPr>
            <w:tcW w:w="3544" w:type="dxa"/>
            <w:vAlign w:val="center"/>
          </w:tcPr>
          <w:p>
            <w:pPr>
              <w:keepNext/>
              <w:keepLines/>
              <w:spacing w:after="0"/>
              <w:jc w:val="center"/>
              <w:rPr>
                <w:rFonts w:hint="eastAsia" w:ascii="Arial" w:hAnsi="Arial"/>
                <w:sz w:val="18"/>
                <w:lang w:eastAsia="ja-JP"/>
              </w:rPr>
            </w:pPr>
            <w:r>
              <w:rPr>
                <w:rFonts w:hint="eastAsia" w:ascii="Arial" w:hAnsi="Arial"/>
                <w:sz w:val="18"/>
                <w:lang w:eastAsia="ja-JP"/>
              </w:rPr>
              <w:t>SMS</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701" w:type="dxa"/>
            <w:vAlign w:val="center"/>
          </w:tcPr>
          <w:p>
            <w:pPr>
              <w:spacing w:after="0"/>
              <w:jc w:val="center"/>
              <w:rPr>
                <w:rFonts w:hint="eastAsia" w:ascii="Arial" w:hAnsi="Arial"/>
                <w:sz w:val="18"/>
                <w:lang w:eastAsia="ja-JP"/>
              </w:rPr>
            </w:pPr>
            <w:r>
              <w:rPr>
                <w:rFonts w:hint="eastAsia" w:ascii="Arial" w:hAnsi="Arial"/>
                <w:sz w:val="18"/>
                <w:lang w:eastAsia="ja-JP"/>
              </w:rPr>
              <w:t>7</w:t>
            </w:r>
          </w:p>
        </w:tc>
        <w:tc>
          <w:tcPr>
            <w:tcW w:w="4253" w:type="dxa"/>
            <w:vAlign w:val="center"/>
          </w:tcPr>
          <w:p>
            <w:pPr>
              <w:spacing w:after="0"/>
              <w:jc w:val="center"/>
              <w:rPr>
                <w:rFonts w:ascii="Arial" w:hAnsi="Arial"/>
                <w:sz w:val="18"/>
                <w:lang w:eastAsia="ja-JP"/>
              </w:rPr>
            </w:pPr>
            <w:r>
              <w:rPr>
                <w:rFonts w:hint="eastAsia" w:ascii="Arial" w:hAnsi="Arial"/>
                <w:sz w:val="18"/>
                <w:lang w:eastAsia="ja-JP"/>
              </w:rPr>
              <w:t>A</w:t>
            </w:r>
            <w:r>
              <w:rPr>
                <w:rFonts w:ascii="Arial" w:hAnsi="Arial"/>
                <w:sz w:val="18"/>
                <w:lang w:eastAsia="ja-JP"/>
              </w:rPr>
              <w:t>ll ex</w:t>
            </w:r>
            <w:r>
              <w:rPr>
                <w:rFonts w:hint="eastAsia" w:ascii="Arial" w:hAnsi="Arial"/>
                <w:sz w:val="18"/>
                <w:lang w:eastAsia="ja-JP"/>
              </w:rPr>
              <w:t>c</w:t>
            </w:r>
            <w:r>
              <w:rPr>
                <w:rFonts w:ascii="Arial" w:hAnsi="Arial"/>
                <w:sz w:val="18"/>
                <w:lang w:eastAsia="ja-JP"/>
              </w:rPr>
              <w:t xml:space="preserve">ept for </w:t>
            </w:r>
            <w:r>
              <w:rPr>
                <w:rFonts w:hint="eastAsia" w:ascii="Arial" w:hAnsi="Arial"/>
                <w:sz w:val="18"/>
                <w:lang w:eastAsia="ja-JP"/>
              </w:rPr>
              <w:t>the conditions in Access Category 1.</w:t>
            </w:r>
          </w:p>
        </w:tc>
        <w:tc>
          <w:tcPr>
            <w:tcW w:w="3544" w:type="dxa"/>
            <w:vAlign w:val="center"/>
          </w:tcPr>
          <w:p>
            <w:pPr>
              <w:keepNext/>
              <w:keepLines/>
              <w:spacing w:after="0"/>
              <w:jc w:val="center"/>
              <w:rPr>
                <w:rFonts w:hint="eastAsia" w:ascii="Arial" w:hAnsi="Arial"/>
                <w:sz w:val="18"/>
                <w:lang w:eastAsia="ja-JP"/>
              </w:rPr>
            </w:pPr>
            <w:r>
              <w:rPr>
                <w:rFonts w:ascii="Arial" w:hAnsi="Arial"/>
                <w:sz w:val="18"/>
                <w:lang w:eastAsia="ja-JP"/>
              </w:rPr>
              <w:t xml:space="preserve">MO data that do not belong to any other </w:t>
            </w:r>
            <w:r>
              <w:rPr>
                <w:rFonts w:hint="eastAsia" w:ascii="Arial" w:hAnsi="Arial"/>
                <w:sz w:val="18"/>
                <w:lang w:eastAsia="ja-JP"/>
              </w:rPr>
              <w:t>A</w:t>
            </w:r>
            <w:r>
              <w:rPr>
                <w:rFonts w:ascii="Arial" w:hAnsi="Arial"/>
                <w:sz w:val="18"/>
                <w:lang w:eastAsia="ja-JP"/>
              </w:rPr>
              <w:t xml:space="preserve">ccess </w:t>
            </w:r>
            <w:r>
              <w:rPr>
                <w:rFonts w:hint="eastAsia" w:ascii="Arial" w:hAnsi="Arial"/>
                <w:sz w:val="18"/>
                <w:lang w:eastAsia="ja-JP"/>
              </w:rPr>
              <w:t>C</w:t>
            </w:r>
            <w:r>
              <w:rPr>
                <w:rFonts w:ascii="Arial" w:hAnsi="Arial"/>
                <w:sz w:val="18"/>
                <w:lang w:eastAsia="ja-JP"/>
              </w:rPr>
              <w:t>ategories</w:t>
            </w:r>
          </w:p>
        </w:tc>
      </w:tr>
    </w:tbl>
    <w:p>
      <w:pPr>
        <w:spacing w:after="120"/>
        <w:jc w:val="both"/>
        <w:rPr>
          <w:rFonts w:hint="eastAsia" w:eastAsia="宋体"/>
          <w:lang w:val="en-US" w:eastAsia="zh-CN"/>
        </w:rPr>
      </w:pPr>
    </w:p>
    <w:p>
      <w:pPr>
        <w:spacing w:after="120"/>
        <w:jc w:val="both"/>
        <w:rPr>
          <w:rFonts w:hint="eastAsia" w:eastAsia="宋体"/>
          <w:lang w:val="en-US" w:eastAsia="zh-CN"/>
        </w:rPr>
      </w:pPr>
      <w:r>
        <w:rPr>
          <w:rFonts w:hint="eastAsia" w:eastAsia="宋体"/>
          <w:lang w:val="en-US" w:eastAsia="zh-CN"/>
        </w:rPr>
        <w:t>Access Category 0 is defined for MO signaling resulting from paging and  shall not be barred, irrespective of Access Identities. In this way, we do not need to signal access control information for Access Category 0.</w:t>
      </w:r>
    </w:p>
    <w:p>
      <w:pPr>
        <w:spacing w:after="120"/>
        <w:jc w:val="both"/>
        <w:rPr>
          <w:rFonts w:hint="eastAsia" w:eastAsia="宋体"/>
          <w:lang w:val="en-US" w:eastAsia="zh-CN"/>
        </w:rPr>
      </w:pPr>
      <w:r>
        <w:rPr>
          <w:rFonts w:hint="eastAsia" w:eastAsia="宋体"/>
          <w:lang w:val="en-US" w:eastAsia="zh-CN"/>
        </w:rPr>
        <w:t>Access Category 1 is defined for delay tolerant access attempts, similar to the EAB in LTE. Since these access attempts are delay tolerant, 20 bits can be saved in RMSI if we signal the access control information for Access Category 1 in other SI.</w:t>
      </w:r>
    </w:p>
    <w:p>
      <w:pPr>
        <w:spacing w:after="120"/>
        <w:jc w:val="both"/>
        <w:rPr>
          <w:rFonts w:hint="eastAsia" w:eastAsia="宋体"/>
          <w:lang w:val="en-US" w:eastAsia="zh-CN"/>
        </w:rPr>
      </w:pPr>
      <w:r>
        <w:rPr>
          <w:rFonts w:hint="eastAsia" w:eastAsia="宋体"/>
          <w:lang w:val="en-US" w:eastAsia="zh-CN"/>
        </w:rPr>
        <w:t xml:space="preserve">Access Category 8-31 are reserved standardized access categories while Access Category 32-63 are based on operator classification. The detailed definition and handling of these access categories is not clear yet. We suggest not to signal the corresponding access control information in RMSI.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eastAsia" w:ascii="Courier New" w:hAnsi="Courier New" w:eastAsia="宋体" w:cs="Courier New"/>
          <w:sz w:val="16"/>
          <w:szCs w:val="16"/>
          <w:lang w:val="en-US" w:eastAsia="zh-CN"/>
        </w:rPr>
      </w:pPr>
      <w:r>
        <w:rPr>
          <w:rFonts w:hint="eastAsia" w:ascii="Courier New" w:hAnsi="Courier New" w:eastAsia="宋体" w:cs="Courier New"/>
          <w:sz w:val="16"/>
          <w:szCs w:val="16"/>
          <w:lang w:val="en-US" w:eastAsia="zh-CN"/>
        </w:rPr>
        <w:t xml:space="preserve">UAC-BarringPerCatList ::= SEQUENCE(SIZE(maxAccessCat-RMAC)) OF UAC-BarringPerCat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eastAsia" w:ascii="Courier New" w:hAnsi="Courier New" w:eastAsia="宋体" w:cs="Courier New"/>
          <w:sz w:val="16"/>
          <w:szCs w:val="16"/>
          <w:lang w:val="en-US" w:eastAsia="zh-CN"/>
        </w:rPr>
      </w:pPr>
      <w:r>
        <w:rPr>
          <w:rFonts w:hint="eastAsia" w:ascii="Courier New" w:hAnsi="Courier New" w:eastAsia="宋体" w:cs="Courier New"/>
          <w:sz w:val="16"/>
          <w:szCs w:val="16"/>
          <w:lang w:val="en-US" w:eastAsia="zh-CN"/>
        </w:rPr>
        <w:t>UAC-BarringPerCat ::= INTEGER (1.. maxBarringInfoSet)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hint="eastAsia" w:ascii="Courier New" w:hAnsi="Courier New" w:eastAsia="宋体" w:cs="Courier New"/>
          <w:sz w:val="16"/>
          <w:szCs w:val="16"/>
          <w:lang w:val="en-US" w:eastAsia="zh-CN"/>
        </w:rPr>
      </w:pPr>
      <w:r>
        <w:rPr>
          <w:rFonts w:hint="eastAsia" w:ascii="Courier New" w:hAnsi="Courier New" w:eastAsia="宋体" w:cs="Courier New"/>
          <w:sz w:val="16"/>
          <w:szCs w:val="16"/>
          <w:lang w:val="en-US" w:eastAsia="zh-CN"/>
        </w:rPr>
        <w:t>maxAccessCat-RMAC INTEGER ::= 6</w:t>
      </w:r>
    </w:p>
    <w:p>
      <w:pPr>
        <w:rPr>
          <w:rFonts w:hint="eastAsia" w:eastAsia="宋体"/>
          <w:sz w:val="21"/>
          <w:szCs w:val="21"/>
          <w:lang w:val="en-US" w:eastAsia="zh-CN"/>
        </w:rPr>
      </w:pPr>
      <w:r>
        <w:rPr>
          <w:rFonts w:hint="eastAsia" w:eastAsia="宋体"/>
          <w:sz w:val="21"/>
          <w:szCs w:val="21"/>
          <w:lang w:val="en-US" w:eastAsia="zh-CN"/>
        </w:rPr>
        <w:t>Based on the selelected access categories in Table 1, we calculate the required signaling overhead in SIB1:</w:t>
      </w:r>
    </w:p>
    <w:tbl>
      <w:tblPr>
        <w:tblStyle w:val="66"/>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IE</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Required Bits (maxBarringInfoSet=8)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eastAsia" w:eastAsia="宋体"/>
                <w:sz w:val="21"/>
                <w:szCs w:val="21"/>
                <w:vertAlign w:val="baseline"/>
                <w:lang w:val="en-US" w:eastAsia="zh-CN"/>
              </w:rPr>
            </w:pPr>
            <w:r>
              <w:rPr>
                <w:rFonts w:hint="default" w:ascii="Courier New" w:hAnsi="Courier New" w:eastAsia="宋体" w:cs="Courier New"/>
                <w:sz w:val="16"/>
                <w:szCs w:val="16"/>
                <w:lang w:val="en-US" w:eastAsia="zh-CN"/>
              </w:rPr>
              <w:t>uac-BarringForCommon</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1+3+6*3=22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eastAsia" w:eastAsia="宋体"/>
                <w:sz w:val="21"/>
                <w:szCs w:val="21"/>
                <w:vertAlign w:val="baseline"/>
                <w:lang w:val="en-US" w:eastAsia="zh-CN"/>
              </w:rPr>
            </w:pPr>
            <w:r>
              <w:rPr>
                <w:rFonts w:hint="default" w:ascii="Courier New" w:hAnsi="Courier New" w:eastAsia="宋体" w:cs="Courier New"/>
                <w:sz w:val="16"/>
                <w:szCs w:val="16"/>
                <w:lang w:val="en-US" w:eastAsia="zh-CN"/>
              </w:rPr>
              <w:t>uac-BarringPerPLMN-List</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1+4+12*(4+3+6*3)=305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uac-BarringInfoSetList</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1+3+8*(4+3+7)=140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default" w:ascii="Courier New" w:hAnsi="Courier New" w:eastAsia="宋体" w:cs="Courier New"/>
                <w:sz w:val="16"/>
                <w:szCs w:val="16"/>
                <w:lang w:val="en-US" w:eastAsia="zh-CN"/>
              </w:rPr>
            </w:pPr>
            <w:r>
              <w:rPr>
                <w:rFonts w:hint="eastAsia" w:ascii="Courier New" w:hAnsi="Courier New" w:eastAsia="宋体" w:cs="Courier New"/>
                <w:sz w:val="16"/>
                <w:szCs w:val="16"/>
                <w:lang w:val="en-US" w:eastAsia="zh-CN"/>
              </w:rPr>
              <w:t>Total</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467</w:t>
            </w:r>
          </w:p>
        </w:tc>
      </w:tr>
    </w:tbl>
    <w:p>
      <w:pPr>
        <w:rPr>
          <w:rFonts w:hint="eastAsia" w:eastAsia="宋体"/>
          <w:sz w:val="21"/>
          <w:szCs w:val="21"/>
          <w:vertAlign w:val="baseline"/>
          <w:lang w:val="en-US" w:eastAsia="zh-CN"/>
        </w:rPr>
      </w:pPr>
      <w:r>
        <w:rPr>
          <w:rFonts w:hint="eastAsia" w:eastAsia="宋体"/>
          <w:sz w:val="21"/>
          <w:szCs w:val="21"/>
          <w:lang w:val="en-US" w:eastAsia="zh-CN"/>
        </w:rPr>
        <w:t xml:space="preserve">With solution 1, only 467 bits are required in SIB1. Access control information for the remaining 57 access categories will be provided in other SI. The signaling overhead for access control information in SIB1 is reduced from </w:t>
      </w:r>
      <w:r>
        <w:rPr>
          <w:rFonts w:hint="eastAsia" w:eastAsia="宋体"/>
          <w:sz w:val="21"/>
          <w:szCs w:val="21"/>
          <w:vertAlign w:val="baseline"/>
          <w:lang w:val="en-US" w:eastAsia="zh-CN"/>
        </w:rPr>
        <w:t>2729 bits to 467 bits.</w:t>
      </w:r>
    </w:p>
    <w:p>
      <w:pPr>
        <w:rPr>
          <w:rFonts w:hint="eastAsia" w:eastAsia="宋体"/>
          <w:sz w:val="21"/>
          <w:szCs w:val="21"/>
          <w:vertAlign w:val="baseline"/>
          <w:lang w:val="en-US" w:eastAsia="zh-CN"/>
        </w:rPr>
      </w:pPr>
      <w:r>
        <w:rPr>
          <w:rFonts w:hint="eastAsia" w:eastAsia="宋体"/>
          <w:b/>
          <w:bCs/>
          <w:sz w:val="21"/>
          <w:szCs w:val="21"/>
          <w:vertAlign w:val="baseline"/>
          <w:lang w:val="en-US" w:eastAsia="zh-CN"/>
        </w:rPr>
        <w:t>Observation 1: The signaling overhead for access control information in SIB1 can be reduced from 2729 bits to 467 bits when only the barring parameters for the selected 6 access categories (i,e. Access Category 2-7) are provided in SIB1.</w:t>
      </w:r>
    </w:p>
    <w:p>
      <w:pPr>
        <w:rPr>
          <w:rFonts w:hint="eastAsia" w:eastAsia="宋体"/>
          <w:b/>
          <w:bCs/>
          <w:i/>
          <w:iCs/>
          <w:sz w:val="21"/>
          <w:szCs w:val="21"/>
          <w:u w:val="single"/>
          <w:vertAlign w:val="baseline"/>
          <w:lang w:val="en-US" w:eastAsia="zh-CN"/>
        </w:rPr>
      </w:pPr>
      <w:r>
        <w:rPr>
          <w:rFonts w:hint="eastAsia" w:eastAsia="宋体"/>
          <w:b/>
          <w:bCs/>
          <w:i/>
          <w:iCs/>
          <w:sz w:val="21"/>
          <w:szCs w:val="21"/>
          <w:u w:val="single"/>
          <w:lang w:val="en-US" w:eastAsia="zh-CN"/>
        </w:rPr>
        <w:t xml:space="preserve">Solution 2: Reduce the number of the </w:t>
      </w:r>
      <w:r>
        <w:rPr>
          <w:rFonts w:hint="eastAsia" w:eastAsia="宋体"/>
          <w:b/>
          <w:bCs/>
          <w:i/>
          <w:iCs/>
          <w:sz w:val="21"/>
          <w:szCs w:val="21"/>
          <w:u w:val="single"/>
          <w:vertAlign w:val="baseline"/>
          <w:lang w:val="en-US" w:eastAsia="zh-CN"/>
        </w:rPr>
        <w:t>maxBarringInfoSet</w:t>
      </w:r>
    </w:p>
    <w:p>
      <w:pPr>
        <w:rPr>
          <w:rFonts w:hint="eastAsia" w:eastAsia="宋体"/>
          <w:sz w:val="21"/>
          <w:szCs w:val="21"/>
          <w:u w:val="none"/>
          <w:vertAlign w:val="baseline"/>
          <w:lang w:val="en-US" w:eastAsia="zh-CN"/>
        </w:rPr>
      </w:pPr>
      <w:r>
        <w:rPr>
          <w:rFonts w:hint="eastAsia" w:eastAsia="宋体"/>
          <w:sz w:val="21"/>
          <w:szCs w:val="21"/>
          <w:u w:val="none"/>
          <w:vertAlign w:val="baseline"/>
          <w:lang w:val="en-US" w:eastAsia="zh-CN"/>
        </w:rPr>
        <w:t xml:space="preserve">We calculate the required signaling overhead when the </w:t>
      </w:r>
      <w:r>
        <w:rPr>
          <w:rFonts w:hint="eastAsia" w:eastAsia="宋体"/>
          <w:sz w:val="21"/>
          <w:szCs w:val="21"/>
          <w:u w:val="none"/>
          <w:vertAlign w:val="baseline"/>
          <w:lang w:val="en-US" w:eastAsia="zh-CN"/>
        </w:rPr>
        <w:t>maxBarringInfoSet is set to 4 and 2 to see how much the signaling overhead can be reduced.</w:t>
      </w:r>
    </w:p>
    <w:tbl>
      <w:tblPr>
        <w:tblStyle w:val="66"/>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IE</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Required Bits (maxBarringInfoSet=4)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eastAsia" w:eastAsia="宋体"/>
                <w:sz w:val="21"/>
                <w:szCs w:val="21"/>
                <w:vertAlign w:val="baseline"/>
                <w:lang w:val="en-US" w:eastAsia="zh-CN"/>
              </w:rPr>
            </w:pPr>
            <w:r>
              <w:rPr>
                <w:rFonts w:hint="default" w:ascii="Courier New" w:hAnsi="Courier New" w:eastAsia="宋体" w:cs="Courier New"/>
                <w:sz w:val="16"/>
                <w:szCs w:val="16"/>
                <w:lang w:val="en-US" w:eastAsia="zh-CN"/>
              </w:rPr>
              <w:t>uac-BarringForCommon</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1+6+63*2=133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eastAsia" w:eastAsia="宋体"/>
                <w:sz w:val="21"/>
                <w:szCs w:val="21"/>
                <w:vertAlign w:val="baseline"/>
                <w:lang w:val="en-US" w:eastAsia="zh-CN"/>
              </w:rPr>
            </w:pPr>
            <w:r>
              <w:rPr>
                <w:rFonts w:hint="default" w:ascii="Courier New" w:hAnsi="Courier New" w:eastAsia="宋体" w:cs="Courier New"/>
                <w:sz w:val="16"/>
                <w:szCs w:val="16"/>
                <w:lang w:val="en-US" w:eastAsia="zh-CN"/>
              </w:rPr>
              <w:t>uac-BarringPerPLMN-List</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1+4+12*(4+6+63*2)=1637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uac-BarringInfoSetList</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1+2+4*(4+3+7)=71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default" w:ascii="Courier New" w:hAnsi="Courier New" w:eastAsia="宋体" w:cs="Courier New"/>
                <w:sz w:val="16"/>
                <w:szCs w:val="16"/>
                <w:lang w:val="en-US" w:eastAsia="zh-CN"/>
              </w:rPr>
            </w:pPr>
            <w:r>
              <w:rPr>
                <w:rFonts w:hint="eastAsia" w:ascii="Courier New" w:hAnsi="Courier New" w:eastAsia="宋体" w:cs="Courier New"/>
                <w:sz w:val="16"/>
                <w:szCs w:val="16"/>
                <w:lang w:val="en-US" w:eastAsia="zh-CN"/>
              </w:rPr>
              <w:t>Total</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1841</w:t>
            </w:r>
          </w:p>
        </w:tc>
      </w:tr>
    </w:tbl>
    <w:p>
      <w:pPr>
        <w:rPr>
          <w:rFonts w:hint="eastAsia" w:eastAsia="宋体"/>
          <w:sz w:val="21"/>
          <w:szCs w:val="21"/>
          <w:u w:val="single"/>
          <w:vertAlign w:val="baseline"/>
          <w:lang w:val="en-US" w:eastAsia="zh-CN"/>
        </w:rPr>
      </w:pPr>
    </w:p>
    <w:tbl>
      <w:tblPr>
        <w:tblStyle w:val="66"/>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IE</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Required Bits (maxBarringInfoSet=2)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eastAsia" w:eastAsia="宋体"/>
                <w:sz w:val="21"/>
                <w:szCs w:val="21"/>
                <w:vertAlign w:val="baseline"/>
                <w:lang w:val="en-US" w:eastAsia="zh-CN"/>
              </w:rPr>
            </w:pPr>
            <w:r>
              <w:rPr>
                <w:rFonts w:hint="default" w:ascii="Courier New" w:hAnsi="Courier New" w:eastAsia="宋体" w:cs="Courier New"/>
                <w:sz w:val="16"/>
                <w:szCs w:val="16"/>
                <w:lang w:val="en-US" w:eastAsia="zh-CN"/>
              </w:rPr>
              <w:t>uac-BarringForCommon</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1+6+63*1=70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eastAsia" w:eastAsia="宋体"/>
                <w:sz w:val="21"/>
                <w:szCs w:val="21"/>
                <w:vertAlign w:val="baseline"/>
                <w:lang w:val="en-US" w:eastAsia="zh-CN"/>
              </w:rPr>
            </w:pPr>
            <w:r>
              <w:rPr>
                <w:rFonts w:hint="default" w:ascii="Courier New" w:hAnsi="Courier New" w:eastAsia="宋体" w:cs="Courier New"/>
                <w:sz w:val="16"/>
                <w:szCs w:val="16"/>
                <w:lang w:val="en-US" w:eastAsia="zh-CN"/>
              </w:rPr>
              <w:t>uac-BarringPerPLMN-List</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1+4+12*(4+6+63*1)=881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default" w:ascii="Courier New" w:hAnsi="Courier New" w:eastAsia="宋体" w:cs="Courier New"/>
                <w:sz w:val="16"/>
                <w:szCs w:val="16"/>
                <w:lang w:val="en-US" w:eastAsia="zh-CN"/>
              </w:rPr>
            </w:pPr>
            <w:r>
              <w:rPr>
                <w:rFonts w:hint="default" w:ascii="Courier New" w:hAnsi="Courier New" w:eastAsia="宋体" w:cs="Courier New"/>
                <w:sz w:val="16"/>
                <w:szCs w:val="16"/>
                <w:lang w:val="en-US" w:eastAsia="zh-CN"/>
              </w:rPr>
              <w:t>uac-BarringInfoSetList</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1+1+2*(4+3+7)=21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hint="default" w:ascii="Courier New" w:hAnsi="Courier New" w:eastAsia="宋体" w:cs="Courier New"/>
                <w:sz w:val="16"/>
                <w:szCs w:val="16"/>
                <w:lang w:val="en-US" w:eastAsia="zh-CN"/>
              </w:rPr>
            </w:pPr>
            <w:r>
              <w:rPr>
                <w:rFonts w:hint="eastAsia" w:ascii="Courier New" w:hAnsi="Courier New" w:eastAsia="宋体" w:cs="Courier New"/>
                <w:sz w:val="16"/>
                <w:szCs w:val="16"/>
                <w:lang w:val="en-US" w:eastAsia="zh-CN"/>
              </w:rPr>
              <w:t>Total</w:t>
            </w:r>
          </w:p>
        </w:tc>
        <w:tc>
          <w:tcPr>
            <w:tcW w:w="7157" w:type="dxa"/>
          </w:tcPr>
          <w:p>
            <w:pPr>
              <w:rPr>
                <w:rFonts w:hint="eastAsia" w:eastAsia="宋体"/>
                <w:sz w:val="21"/>
                <w:szCs w:val="21"/>
                <w:vertAlign w:val="baseline"/>
                <w:lang w:val="en-US" w:eastAsia="zh-CN"/>
              </w:rPr>
            </w:pPr>
            <w:r>
              <w:rPr>
                <w:rFonts w:hint="eastAsia" w:eastAsia="宋体"/>
                <w:sz w:val="21"/>
                <w:szCs w:val="21"/>
                <w:vertAlign w:val="baseline"/>
                <w:lang w:val="en-US" w:eastAsia="zh-CN"/>
              </w:rPr>
              <w:t>972</w:t>
            </w:r>
          </w:p>
        </w:tc>
      </w:tr>
    </w:tbl>
    <w:p>
      <w:pPr>
        <w:rPr>
          <w:rFonts w:hint="eastAsia" w:eastAsia="宋体"/>
          <w:sz w:val="21"/>
          <w:szCs w:val="21"/>
          <w:vertAlign w:val="baseline"/>
          <w:lang w:val="en-US" w:eastAsia="zh-CN"/>
        </w:rPr>
      </w:pPr>
      <w:r>
        <w:rPr>
          <w:rFonts w:hint="eastAsia" w:eastAsia="宋体"/>
          <w:sz w:val="21"/>
          <w:szCs w:val="21"/>
          <w:u w:val="none"/>
          <w:vertAlign w:val="baseline"/>
          <w:lang w:val="en-US" w:eastAsia="zh-CN"/>
        </w:rPr>
        <w:t xml:space="preserve">Based on the above calculation, we can find that the required signaling overhead for the worst case can be reduced from </w:t>
      </w:r>
      <w:r>
        <w:rPr>
          <w:rFonts w:hint="eastAsia" w:eastAsia="宋体"/>
          <w:sz w:val="21"/>
          <w:szCs w:val="21"/>
          <w:vertAlign w:val="baseline"/>
          <w:lang w:val="en-US" w:eastAsia="zh-CN"/>
        </w:rPr>
        <w:t xml:space="preserve">2729 bits to 1841 bits and 972 bits when the maxBarringInfoSet is reduced from 8 to 4 and 2. </w:t>
      </w:r>
    </w:p>
    <w:p>
      <w:pPr>
        <w:rPr>
          <w:rFonts w:hint="eastAsia" w:eastAsia="宋体"/>
          <w:b/>
          <w:bCs/>
          <w:sz w:val="21"/>
          <w:szCs w:val="21"/>
          <w:vertAlign w:val="baseline"/>
          <w:lang w:val="en-US" w:eastAsia="zh-CN"/>
        </w:rPr>
      </w:pPr>
      <w:r>
        <w:rPr>
          <w:rFonts w:hint="eastAsia" w:eastAsia="宋体"/>
          <w:b/>
          <w:bCs/>
          <w:sz w:val="21"/>
          <w:szCs w:val="21"/>
          <w:vertAlign w:val="baseline"/>
          <w:lang w:val="en-US" w:eastAsia="zh-CN"/>
        </w:rPr>
        <w:t xml:space="preserve">Observation 2: The signaling overhead for access control information in SIB1 can be </w:t>
      </w:r>
      <w:r>
        <w:rPr>
          <w:rFonts w:hint="eastAsia" w:eastAsia="宋体"/>
          <w:b/>
          <w:bCs/>
          <w:sz w:val="21"/>
          <w:szCs w:val="21"/>
          <w:u w:val="none"/>
          <w:vertAlign w:val="baseline"/>
          <w:lang w:val="en-US" w:eastAsia="zh-CN"/>
        </w:rPr>
        <w:t xml:space="preserve">reduced from </w:t>
      </w:r>
      <w:r>
        <w:rPr>
          <w:rFonts w:hint="eastAsia" w:eastAsia="宋体"/>
          <w:b/>
          <w:bCs/>
          <w:sz w:val="21"/>
          <w:szCs w:val="21"/>
          <w:vertAlign w:val="baseline"/>
          <w:lang w:val="en-US" w:eastAsia="zh-CN"/>
        </w:rPr>
        <w:t xml:space="preserve">2729 bits to 1841 bits and 972 bits when the maxBarringInfoSet is reduced from 8 to 4 and 2. </w:t>
      </w:r>
    </w:p>
    <w:p>
      <w:pPr>
        <w:rPr>
          <w:rFonts w:hint="eastAsia" w:eastAsia="宋体"/>
          <w:sz w:val="21"/>
          <w:szCs w:val="21"/>
          <w:vertAlign w:val="baseline"/>
          <w:lang w:val="en-US" w:eastAsia="zh-CN"/>
        </w:rPr>
      </w:pPr>
      <w:r>
        <w:rPr>
          <w:rFonts w:hint="eastAsia" w:eastAsia="宋体"/>
          <w:sz w:val="21"/>
          <w:szCs w:val="21"/>
          <w:vertAlign w:val="baseline"/>
          <w:lang w:val="en-US" w:eastAsia="zh-CN"/>
        </w:rPr>
        <w:t>For solution 1, only 467 bits are required in SIB1. Access control information for the remaining 57 access categories will be provided in other SI. It is still possible for UE to receive all access control information for 64 access categories. Since the selected 6 access categories are most frequently used ones, we do not need to be too worried about the delay caused by acquiring access control information via other SI.</w:t>
      </w:r>
    </w:p>
    <w:p>
      <w:pPr>
        <w:rPr>
          <w:rFonts w:hint="eastAsia" w:eastAsia="宋体"/>
          <w:sz w:val="21"/>
          <w:szCs w:val="21"/>
          <w:vertAlign w:val="baseline"/>
          <w:lang w:val="en-US" w:eastAsia="zh-CN"/>
        </w:rPr>
      </w:pPr>
      <w:r>
        <w:rPr>
          <w:rFonts w:hint="eastAsia" w:eastAsia="宋体"/>
          <w:sz w:val="21"/>
          <w:szCs w:val="21"/>
          <w:vertAlign w:val="baseline"/>
          <w:lang w:val="en-US" w:eastAsia="zh-CN"/>
        </w:rPr>
        <w:t>For solution 2, the signaling overhead is reduced at the sacrifice of diversity of the barring information sets. And the required signaling overhead is still twice or 4 times larger than that in solution 1.</w:t>
      </w:r>
    </w:p>
    <w:p>
      <w:pPr>
        <w:rPr>
          <w:rFonts w:hint="eastAsia" w:eastAsia="宋体"/>
          <w:sz w:val="21"/>
          <w:szCs w:val="21"/>
          <w:vertAlign w:val="baseline"/>
          <w:lang w:val="en-US" w:eastAsia="zh-CN"/>
        </w:rPr>
      </w:pPr>
      <w:r>
        <w:rPr>
          <w:rFonts w:hint="eastAsia" w:eastAsia="宋体"/>
          <w:sz w:val="21"/>
          <w:szCs w:val="21"/>
          <w:vertAlign w:val="baseline"/>
          <w:lang w:val="en-US" w:eastAsia="zh-CN"/>
        </w:rPr>
        <w:t>Thus, we prefer solution 1 and have the following proposals:</w:t>
      </w:r>
    </w:p>
    <w:p>
      <w:pPr>
        <w:rPr>
          <w:rFonts w:hint="eastAsia" w:eastAsia="宋体"/>
          <w:b/>
          <w:bCs/>
          <w:sz w:val="21"/>
          <w:szCs w:val="21"/>
          <w:vertAlign w:val="baseline"/>
          <w:lang w:val="en-US" w:eastAsia="zh-CN"/>
        </w:rPr>
      </w:pPr>
      <w:r>
        <w:rPr>
          <w:rFonts w:hint="eastAsia" w:eastAsia="宋体"/>
          <w:b/>
          <w:bCs/>
          <w:sz w:val="21"/>
          <w:szCs w:val="21"/>
          <w:vertAlign w:val="baseline"/>
          <w:lang w:val="en-US" w:eastAsia="zh-CN"/>
        </w:rPr>
        <w:t>Proposal 1: The barring parameters for RMAC (Remaining Minimal Access criteria) are broadcast in RMSI. Access control criteria for Access Category 2-7 are selected as the RMAC.</w:t>
      </w:r>
    </w:p>
    <w:p>
      <w:pPr>
        <w:rPr>
          <w:rFonts w:hint="eastAsia" w:eastAsia="宋体"/>
          <w:b/>
          <w:bCs/>
          <w:sz w:val="21"/>
          <w:szCs w:val="21"/>
          <w:vertAlign w:val="baseline"/>
          <w:lang w:val="en-US" w:eastAsia="zh-CN"/>
        </w:rPr>
      </w:pPr>
      <w:r>
        <w:rPr>
          <w:rFonts w:hint="eastAsia" w:eastAsia="宋体"/>
          <w:b/>
          <w:bCs/>
          <w:sz w:val="21"/>
          <w:szCs w:val="21"/>
          <w:vertAlign w:val="baseline"/>
          <w:lang w:val="en-US" w:eastAsia="zh-CN"/>
        </w:rPr>
        <w:t>Proposal 2: The barring parameters for OAC (Other Access criteria) are provided in other SI. Access control criteria for Access Category 1 and 8-63 are treated as the OAC.</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sz w:val="21"/>
          <w:szCs w:val="21"/>
          <w:lang w:val="en-US" w:eastAsia="zh-CN"/>
        </w:rPr>
      </w:pPr>
      <w:r>
        <w:rPr>
          <w:rFonts w:hint="eastAsia"/>
          <w:sz w:val="21"/>
          <w:szCs w:val="21"/>
          <w:lang w:val="en-US" w:eastAsia="zh-CN"/>
        </w:rPr>
        <w:t>With the above analysis, we have the following observations and proposals:</w:t>
      </w:r>
    </w:p>
    <w:p>
      <w:pPr>
        <w:rPr>
          <w:rFonts w:hint="eastAsia"/>
          <w:sz w:val="21"/>
          <w:szCs w:val="21"/>
          <w:lang w:val="en-US" w:eastAsia="zh-CN"/>
        </w:rPr>
      </w:pPr>
      <w:bookmarkStart w:id="3" w:name="_GoBack"/>
      <w:bookmarkEnd w:id="3"/>
    </w:p>
    <w:p>
      <w:pPr>
        <w:rPr>
          <w:rFonts w:hint="eastAsia" w:eastAsia="宋体"/>
          <w:b/>
          <w:bCs/>
          <w:sz w:val="21"/>
          <w:szCs w:val="21"/>
          <w:vertAlign w:val="baseline"/>
          <w:lang w:val="en-US" w:eastAsia="zh-CN"/>
        </w:rPr>
      </w:pPr>
      <w:r>
        <w:rPr>
          <w:rFonts w:hint="eastAsia" w:eastAsia="宋体"/>
          <w:b/>
          <w:bCs/>
          <w:sz w:val="21"/>
          <w:szCs w:val="21"/>
          <w:vertAlign w:val="baseline"/>
          <w:lang w:val="en-US" w:eastAsia="zh-CN"/>
        </w:rPr>
        <w:t>Observation 1: The signaling overhead for access control information in SIB1 can be reduced from 2729 bits to 467 bits when only the barring parameters for the selected 6 access categories (i,e. Access Category 2-7) are provided in SIB1.</w:t>
      </w:r>
    </w:p>
    <w:p>
      <w:pPr>
        <w:rPr>
          <w:rFonts w:hint="eastAsia" w:eastAsia="宋体"/>
          <w:b/>
          <w:bCs/>
          <w:sz w:val="21"/>
          <w:szCs w:val="21"/>
          <w:vertAlign w:val="baseline"/>
          <w:lang w:val="en-US" w:eastAsia="zh-CN"/>
        </w:rPr>
      </w:pPr>
      <w:r>
        <w:rPr>
          <w:rFonts w:hint="eastAsia" w:eastAsia="宋体"/>
          <w:b/>
          <w:bCs/>
          <w:sz w:val="21"/>
          <w:szCs w:val="21"/>
          <w:vertAlign w:val="baseline"/>
          <w:lang w:val="en-US" w:eastAsia="zh-CN"/>
        </w:rPr>
        <w:t xml:space="preserve">Observation 2: The signaling overhead for access control information in SIB1 can be </w:t>
      </w:r>
      <w:r>
        <w:rPr>
          <w:rFonts w:hint="eastAsia" w:eastAsia="宋体"/>
          <w:b/>
          <w:bCs/>
          <w:sz w:val="21"/>
          <w:szCs w:val="21"/>
          <w:u w:val="none"/>
          <w:vertAlign w:val="baseline"/>
          <w:lang w:val="en-US" w:eastAsia="zh-CN"/>
        </w:rPr>
        <w:t xml:space="preserve">reduced from </w:t>
      </w:r>
      <w:r>
        <w:rPr>
          <w:rFonts w:hint="eastAsia" w:eastAsia="宋体"/>
          <w:b/>
          <w:bCs/>
          <w:sz w:val="21"/>
          <w:szCs w:val="21"/>
          <w:vertAlign w:val="baseline"/>
          <w:lang w:val="en-US" w:eastAsia="zh-CN"/>
        </w:rPr>
        <w:t xml:space="preserve">2729 bits to 1841 bits and 972 bits when the maxBarringInfoSet is reduced from 8 to 4 and 2. </w:t>
      </w:r>
    </w:p>
    <w:p>
      <w:pPr>
        <w:rPr>
          <w:rFonts w:hint="eastAsia" w:eastAsia="宋体"/>
          <w:b/>
          <w:bCs/>
          <w:sz w:val="21"/>
          <w:szCs w:val="21"/>
          <w:vertAlign w:val="baseline"/>
          <w:lang w:val="en-US" w:eastAsia="zh-CN"/>
        </w:rPr>
      </w:pPr>
    </w:p>
    <w:p>
      <w:pPr>
        <w:rPr>
          <w:rFonts w:hint="eastAsia" w:eastAsia="宋体"/>
          <w:b/>
          <w:bCs/>
          <w:sz w:val="21"/>
          <w:szCs w:val="21"/>
          <w:vertAlign w:val="baseline"/>
          <w:lang w:val="en-US" w:eastAsia="zh-CN"/>
        </w:rPr>
      </w:pPr>
      <w:r>
        <w:rPr>
          <w:rFonts w:hint="eastAsia" w:eastAsia="宋体"/>
          <w:b/>
          <w:bCs/>
          <w:sz w:val="21"/>
          <w:szCs w:val="21"/>
          <w:vertAlign w:val="baseline"/>
          <w:lang w:val="en-US" w:eastAsia="zh-CN"/>
        </w:rPr>
        <w:t>Proposal 1: The barring parameters for RMAC (Remaining Minimal Access criteria) are broadcast in RMSI. Access control criteria for Access Category 2-7 are selected as the RMAC.</w:t>
      </w:r>
    </w:p>
    <w:p>
      <w:pPr>
        <w:rPr>
          <w:rFonts w:hint="eastAsia" w:eastAsia="宋体"/>
          <w:b/>
          <w:bCs/>
          <w:sz w:val="21"/>
          <w:szCs w:val="21"/>
          <w:vertAlign w:val="baseline"/>
          <w:lang w:val="en-US" w:eastAsia="zh-CN"/>
        </w:rPr>
      </w:pPr>
      <w:r>
        <w:rPr>
          <w:rFonts w:hint="eastAsia" w:eastAsia="宋体"/>
          <w:b/>
          <w:bCs/>
          <w:sz w:val="21"/>
          <w:szCs w:val="21"/>
          <w:vertAlign w:val="baseline"/>
          <w:lang w:val="en-US" w:eastAsia="zh-CN"/>
        </w:rPr>
        <w:t>Proposal 2: The barring parameters for OAC (Other Access criteria) are provided in other SI. Access control criteria for Access Category 1 and 8-63 are treated as the OAC.</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4"/>
        </w:numPr>
        <w:ind w:firstLineChars="0"/>
      </w:pPr>
      <w:r>
        <w:rPr>
          <w:rFonts w:hint="eastAsia"/>
        </w:rPr>
        <w:t>S1-180528 CR 22.261-0083, Clarification of Messaging in Unified Access Control (UAC), Vencore Labs, OEC, AT&amp;T, Verizon, Sprint, 3GPP SA WG2 #81, Fukuoka, Japan, February 5-9, 2018</w:t>
      </w:r>
      <w:bookmarkStart w:id="2" w:name="_Ref513105034"/>
      <w:bookmarkEnd w:id="2"/>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5"/>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2BCF"/>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5B48"/>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6F00D0"/>
    <w:rsid w:val="02105BCC"/>
    <w:rsid w:val="0213188C"/>
    <w:rsid w:val="021A228C"/>
    <w:rsid w:val="023A465A"/>
    <w:rsid w:val="02437D3E"/>
    <w:rsid w:val="027F11AC"/>
    <w:rsid w:val="02B219C0"/>
    <w:rsid w:val="03CD3963"/>
    <w:rsid w:val="04080018"/>
    <w:rsid w:val="04115871"/>
    <w:rsid w:val="04231D6E"/>
    <w:rsid w:val="04746FED"/>
    <w:rsid w:val="04865192"/>
    <w:rsid w:val="04ED7669"/>
    <w:rsid w:val="054321DE"/>
    <w:rsid w:val="054C7D1C"/>
    <w:rsid w:val="05D72A83"/>
    <w:rsid w:val="06017CE0"/>
    <w:rsid w:val="06365B50"/>
    <w:rsid w:val="065E6CDE"/>
    <w:rsid w:val="068A20E4"/>
    <w:rsid w:val="072E6EFC"/>
    <w:rsid w:val="07847096"/>
    <w:rsid w:val="08242518"/>
    <w:rsid w:val="088F268A"/>
    <w:rsid w:val="08B5429A"/>
    <w:rsid w:val="091377C1"/>
    <w:rsid w:val="0A8369AD"/>
    <w:rsid w:val="0AAE3FA8"/>
    <w:rsid w:val="0B560B94"/>
    <w:rsid w:val="0B94771A"/>
    <w:rsid w:val="0BF83F28"/>
    <w:rsid w:val="0C755CB5"/>
    <w:rsid w:val="0CE46F4E"/>
    <w:rsid w:val="0CEE5146"/>
    <w:rsid w:val="0CFF1F19"/>
    <w:rsid w:val="0D064EBC"/>
    <w:rsid w:val="0D17220C"/>
    <w:rsid w:val="0D346C04"/>
    <w:rsid w:val="0D665E9D"/>
    <w:rsid w:val="0D7A3592"/>
    <w:rsid w:val="0DA01929"/>
    <w:rsid w:val="0E451456"/>
    <w:rsid w:val="0E9C3706"/>
    <w:rsid w:val="0EA4482A"/>
    <w:rsid w:val="0EA926E0"/>
    <w:rsid w:val="0EE94CBE"/>
    <w:rsid w:val="0F685729"/>
    <w:rsid w:val="0F70152C"/>
    <w:rsid w:val="0FC774E2"/>
    <w:rsid w:val="102F5257"/>
    <w:rsid w:val="103E22B2"/>
    <w:rsid w:val="10910A6C"/>
    <w:rsid w:val="110F2DD6"/>
    <w:rsid w:val="111E737C"/>
    <w:rsid w:val="112326FB"/>
    <w:rsid w:val="11FD0D0E"/>
    <w:rsid w:val="12184049"/>
    <w:rsid w:val="13150B89"/>
    <w:rsid w:val="1357550B"/>
    <w:rsid w:val="137816F7"/>
    <w:rsid w:val="13933000"/>
    <w:rsid w:val="144D5D16"/>
    <w:rsid w:val="145A1D5A"/>
    <w:rsid w:val="155D0A7F"/>
    <w:rsid w:val="15D207CA"/>
    <w:rsid w:val="15DD4A1C"/>
    <w:rsid w:val="16263368"/>
    <w:rsid w:val="16832B24"/>
    <w:rsid w:val="18115AC8"/>
    <w:rsid w:val="18440068"/>
    <w:rsid w:val="187F0839"/>
    <w:rsid w:val="18E22029"/>
    <w:rsid w:val="190E7C32"/>
    <w:rsid w:val="198470DD"/>
    <w:rsid w:val="19BC030D"/>
    <w:rsid w:val="1AC14101"/>
    <w:rsid w:val="1AD6153D"/>
    <w:rsid w:val="1ADA55B5"/>
    <w:rsid w:val="1ADC1643"/>
    <w:rsid w:val="1CC330B9"/>
    <w:rsid w:val="1CCC2BF8"/>
    <w:rsid w:val="1CCD27EE"/>
    <w:rsid w:val="1CE122CF"/>
    <w:rsid w:val="1D2F1D46"/>
    <w:rsid w:val="1D51270F"/>
    <w:rsid w:val="1DBD16BE"/>
    <w:rsid w:val="1E6A558A"/>
    <w:rsid w:val="1E780410"/>
    <w:rsid w:val="1E8E5EF5"/>
    <w:rsid w:val="1E931CE1"/>
    <w:rsid w:val="1EC76DC7"/>
    <w:rsid w:val="1EC85A19"/>
    <w:rsid w:val="1ED92D03"/>
    <w:rsid w:val="1F1B6A59"/>
    <w:rsid w:val="1F4D5C8A"/>
    <w:rsid w:val="1FAD6C80"/>
    <w:rsid w:val="1FE31889"/>
    <w:rsid w:val="20FD16A2"/>
    <w:rsid w:val="210114BB"/>
    <w:rsid w:val="2176492F"/>
    <w:rsid w:val="21E26D67"/>
    <w:rsid w:val="220348F7"/>
    <w:rsid w:val="223D0AE9"/>
    <w:rsid w:val="23BB170D"/>
    <w:rsid w:val="243870BC"/>
    <w:rsid w:val="24725314"/>
    <w:rsid w:val="248C391F"/>
    <w:rsid w:val="24C0185D"/>
    <w:rsid w:val="24D9286E"/>
    <w:rsid w:val="2545762A"/>
    <w:rsid w:val="25493BC7"/>
    <w:rsid w:val="25E540FF"/>
    <w:rsid w:val="25FC7EF5"/>
    <w:rsid w:val="25FE3FFD"/>
    <w:rsid w:val="260E6535"/>
    <w:rsid w:val="26533224"/>
    <w:rsid w:val="26C54B9B"/>
    <w:rsid w:val="26C6512F"/>
    <w:rsid w:val="27045734"/>
    <w:rsid w:val="28031F42"/>
    <w:rsid w:val="28523A0F"/>
    <w:rsid w:val="285C6B52"/>
    <w:rsid w:val="28A843B1"/>
    <w:rsid w:val="29813B1C"/>
    <w:rsid w:val="298D0F22"/>
    <w:rsid w:val="2A2C5FB2"/>
    <w:rsid w:val="2AAA79B8"/>
    <w:rsid w:val="2ABA6B5E"/>
    <w:rsid w:val="2B0A3813"/>
    <w:rsid w:val="2B4D12EF"/>
    <w:rsid w:val="2B510311"/>
    <w:rsid w:val="2B5535B5"/>
    <w:rsid w:val="2BA13AB1"/>
    <w:rsid w:val="2C4C5BF6"/>
    <w:rsid w:val="2F4558F1"/>
    <w:rsid w:val="2F784790"/>
    <w:rsid w:val="2F7B36A8"/>
    <w:rsid w:val="2FAA5E1A"/>
    <w:rsid w:val="2FAB4623"/>
    <w:rsid w:val="2FDF6214"/>
    <w:rsid w:val="2FE90256"/>
    <w:rsid w:val="3095526B"/>
    <w:rsid w:val="30FD79BE"/>
    <w:rsid w:val="31501248"/>
    <w:rsid w:val="315D1164"/>
    <w:rsid w:val="31B62FDB"/>
    <w:rsid w:val="32466842"/>
    <w:rsid w:val="32F653C3"/>
    <w:rsid w:val="33052E5A"/>
    <w:rsid w:val="331308C4"/>
    <w:rsid w:val="3386250E"/>
    <w:rsid w:val="34774CBF"/>
    <w:rsid w:val="353A08BE"/>
    <w:rsid w:val="35902DE1"/>
    <w:rsid w:val="3601613B"/>
    <w:rsid w:val="362C36EC"/>
    <w:rsid w:val="36645310"/>
    <w:rsid w:val="36FA2958"/>
    <w:rsid w:val="378C59A0"/>
    <w:rsid w:val="37D1690E"/>
    <w:rsid w:val="37F8070C"/>
    <w:rsid w:val="381C3DE1"/>
    <w:rsid w:val="38BB1341"/>
    <w:rsid w:val="3A074B96"/>
    <w:rsid w:val="3A7F6126"/>
    <w:rsid w:val="3AC0155C"/>
    <w:rsid w:val="3AD71F6B"/>
    <w:rsid w:val="3BC4115E"/>
    <w:rsid w:val="3BCD4D79"/>
    <w:rsid w:val="3BFF77BC"/>
    <w:rsid w:val="3C0A7F70"/>
    <w:rsid w:val="3C1A6E6A"/>
    <w:rsid w:val="3C456A68"/>
    <w:rsid w:val="3C461151"/>
    <w:rsid w:val="3D246E5A"/>
    <w:rsid w:val="3D4A1496"/>
    <w:rsid w:val="3D870953"/>
    <w:rsid w:val="3DE976C2"/>
    <w:rsid w:val="3E8054D0"/>
    <w:rsid w:val="3EBC46E0"/>
    <w:rsid w:val="3ED7181A"/>
    <w:rsid w:val="3EE7001A"/>
    <w:rsid w:val="3F24498F"/>
    <w:rsid w:val="3F4F005D"/>
    <w:rsid w:val="3F8D1F32"/>
    <w:rsid w:val="3F970FDB"/>
    <w:rsid w:val="3FEF2AF3"/>
    <w:rsid w:val="40814873"/>
    <w:rsid w:val="40CF5B55"/>
    <w:rsid w:val="41504DA3"/>
    <w:rsid w:val="41AA6FCA"/>
    <w:rsid w:val="421604DA"/>
    <w:rsid w:val="42C52579"/>
    <w:rsid w:val="43124C8D"/>
    <w:rsid w:val="433F610A"/>
    <w:rsid w:val="43403246"/>
    <w:rsid w:val="437E013B"/>
    <w:rsid w:val="43F4135D"/>
    <w:rsid w:val="445E0466"/>
    <w:rsid w:val="44AB102A"/>
    <w:rsid w:val="44C6742D"/>
    <w:rsid w:val="44C70D28"/>
    <w:rsid w:val="45282A9A"/>
    <w:rsid w:val="453C14B9"/>
    <w:rsid w:val="4591536E"/>
    <w:rsid w:val="45E0012B"/>
    <w:rsid w:val="45E4236D"/>
    <w:rsid w:val="460556A8"/>
    <w:rsid w:val="461E4FA6"/>
    <w:rsid w:val="46966726"/>
    <w:rsid w:val="46F55098"/>
    <w:rsid w:val="48376C36"/>
    <w:rsid w:val="48934611"/>
    <w:rsid w:val="48EA60DF"/>
    <w:rsid w:val="4937283B"/>
    <w:rsid w:val="49714D36"/>
    <w:rsid w:val="49C4659E"/>
    <w:rsid w:val="4B813827"/>
    <w:rsid w:val="4B975530"/>
    <w:rsid w:val="4C644BBF"/>
    <w:rsid w:val="4C653585"/>
    <w:rsid w:val="4CB10FDA"/>
    <w:rsid w:val="4CCB0ABF"/>
    <w:rsid w:val="4D1E6E23"/>
    <w:rsid w:val="4E214745"/>
    <w:rsid w:val="4E876A80"/>
    <w:rsid w:val="4E881A6F"/>
    <w:rsid w:val="4EB46112"/>
    <w:rsid w:val="4ECC4E51"/>
    <w:rsid w:val="4F3E1F4C"/>
    <w:rsid w:val="4F653A8D"/>
    <w:rsid w:val="4FE76145"/>
    <w:rsid w:val="503C1FA1"/>
    <w:rsid w:val="505E14C8"/>
    <w:rsid w:val="51054B0C"/>
    <w:rsid w:val="51120212"/>
    <w:rsid w:val="518279B7"/>
    <w:rsid w:val="51A646BE"/>
    <w:rsid w:val="51D10C5E"/>
    <w:rsid w:val="526C3FA2"/>
    <w:rsid w:val="52AD3A9E"/>
    <w:rsid w:val="53365D5D"/>
    <w:rsid w:val="5346574A"/>
    <w:rsid w:val="53BF4002"/>
    <w:rsid w:val="54C1659F"/>
    <w:rsid w:val="54F6543C"/>
    <w:rsid w:val="55105002"/>
    <w:rsid w:val="555D58A9"/>
    <w:rsid w:val="558D3CDA"/>
    <w:rsid w:val="584C29A5"/>
    <w:rsid w:val="591737B2"/>
    <w:rsid w:val="5A13072C"/>
    <w:rsid w:val="5A525FC1"/>
    <w:rsid w:val="5A6123EF"/>
    <w:rsid w:val="5B3E3B02"/>
    <w:rsid w:val="5BB85E2E"/>
    <w:rsid w:val="5DB0276A"/>
    <w:rsid w:val="5E671789"/>
    <w:rsid w:val="5E6A2D60"/>
    <w:rsid w:val="5EFE2D39"/>
    <w:rsid w:val="5FEE43D2"/>
    <w:rsid w:val="602316C2"/>
    <w:rsid w:val="60A26AC3"/>
    <w:rsid w:val="61420E09"/>
    <w:rsid w:val="615F2167"/>
    <w:rsid w:val="61653414"/>
    <w:rsid w:val="61981A00"/>
    <w:rsid w:val="621A5530"/>
    <w:rsid w:val="62B6094A"/>
    <w:rsid w:val="63AB5D8F"/>
    <w:rsid w:val="63E9343E"/>
    <w:rsid w:val="63FC1FB2"/>
    <w:rsid w:val="640F43C5"/>
    <w:rsid w:val="64341720"/>
    <w:rsid w:val="64512DAE"/>
    <w:rsid w:val="646A695C"/>
    <w:rsid w:val="649E1E5A"/>
    <w:rsid w:val="65753498"/>
    <w:rsid w:val="65884515"/>
    <w:rsid w:val="65C169FB"/>
    <w:rsid w:val="66940A39"/>
    <w:rsid w:val="66B721E6"/>
    <w:rsid w:val="66ED62BD"/>
    <w:rsid w:val="671A520A"/>
    <w:rsid w:val="67CE4F0A"/>
    <w:rsid w:val="67F65281"/>
    <w:rsid w:val="680509F9"/>
    <w:rsid w:val="681E3ADD"/>
    <w:rsid w:val="68486434"/>
    <w:rsid w:val="695F65E7"/>
    <w:rsid w:val="69611F8C"/>
    <w:rsid w:val="69797C2C"/>
    <w:rsid w:val="697B2AE1"/>
    <w:rsid w:val="699E5530"/>
    <w:rsid w:val="6A3F0BD3"/>
    <w:rsid w:val="6B5A41AF"/>
    <w:rsid w:val="6B6A7091"/>
    <w:rsid w:val="6BD92C40"/>
    <w:rsid w:val="6C2F22DA"/>
    <w:rsid w:val="6C477A25"/>
    <w:rsid w:val="6C955019"/>
    <w:rsid w:val="6CDA05DD"/>
    <w:rsid w:val="6D2B1D59"/>
    <w:rsid w:val="6D442267"/>
    <w:rsid w:val="6E527A2D"/>
    <w:rsid w:val="6E847F11"/>
    <w:rsid w:val="6EFC3550"/>
    <w:rsid w:val="6F3F12BF"/>
    <w:rsid w:val="6F760F3A"/>
    <w:rsid w:val="6F886E71"/>
    <w:rsid w:val="6FE1114A"/>
    <w:rsid w:val="70853BCC"/>
    <w:rsid w:val="70940F56"/>
    <w:rsid w:val="70B4157B"/>
    <w:rsid w:val="710A3270"/>
    <w:rsid w:val="71306252"/>
    <w:rsid w:val="71582587"/>
    <w:rsid w:val="716621C1"/>
    <w:rsid w:val="71AC2D95"/>
    <w:rsid w:val="7229660D"/>
    <w:rsid w:val="72925C5A"/>
    <w:rsid w:val="72C740ED"/>
    <w:rsid w:val="72EB533D"/>
    <w:rsid w:val="746B647F"/>
    <w:rsid w:val="75530645"/>
    <w:rsid w:val="755F2C4C"/>
    <w:rsid w:val="7594489B"/>
    <w:rsid w:val="75BB57A4"/>
    <w:rsid w:val="75DF5DB2"/>
    <w:rsid w:val="760278C7"/>
    <w:rsid w:val="762E5891"/>
    <w:rsid w:val="76A1307B"/>
    <w:rsid w:val="76A67DFC"/>
    <w:rsid w:val="770850B6"/>
    <w:rsid w:val="772C60B7"/>
    <w:rsid w:val="776B46B2"/>
    <w:rsid w:val="77F2612E"/>
    <w:rsid w:val="786A6869"/>
    <w:rsid w:val="78922D41"/>
    <w:rsid w:val="78AF7669"/>
    <w:rsid w:val="78D15EAD"/>
    <w:rsid w:val="799C2D8A"/>
    <w:rsid w:val="7AB16965"/>
    <w:rsid w:val="7AC00197"/>
    <w:rsid w:val="7AE02ABC"/>
    <w:rsid w:val="7B0562CD"/>
    <w:rsid w:val="7B2C1EB5"/>
    <w:rsid w:val="7B3D550E"/>
    <w:rsid w:val="7B550266"/>
    <w:rsid w:val="7B9970F7"/>
    <w:rsid w:val="7BF80F1C"/>
    <w:rsid w:val="7BF84150"/>
    <w:rsid w:val="7C1643B1"/>
    <w:rsid w:val="7C90577A"/>
    <w:rsid w:val="7CC623BD"/>
    <w:rsid w:val="7CFD4431"/>
    <w:rsid w:val="7D207A95"/>
    <w:rsid w:val="7E12789C"/>
    <w:rsid w:val="7E45572A"/>
    <w:rsid w:val="7E57165F"/>
    <w:rsid w:val="7E5F43A3"/>
    <w:rsid w:val="7EA617D8"/>
    <w:rsid w:val="7EA96A04"/>
    <w:rsid w:val="7EF24838"/>
    <w:rsid w:val="7F084B75"/>
    <w:rsid w:val="7FA15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4"/>
    <w:link w:val="71"/>
    <w:qFormat/>
    <w:uiPriority w:val="0"/>
    <w:pPr>
      <w:widowControl/>
      <w:overflowPunct w:val="0"/>
      <w:autoSpaceDE w:val="0"/>
      <w:autoSpaceDN w:val="0"/>
      <w:adjustRightInd w:val="0"/>
      <w:spacing w:before="180" w:after="180" w:line="240" w:lineRule="auto"/>
      <w:ind w:left="0" w:firstLine="0"/>
      <w:jc w:val="left"/>
      <w:textAlignment w:val="baseline"/>
      <w:outlineLvl w:val="1"/>
    </w:pPr>
    <w:rPr>
      <w:rFonts w:ascii="Arial" w:hAnsi="Arial" w:eastAsia="MS Mincho"/>
      <w:kern w:val="0"/>
      <w:sz w:val="32"/>
      <w:szCs w:val="32"/>
      <w:lang w:val="en-GB"/>
    </w:rPr>
  </w:style>
  <w:style w:type="paragraph" w:styleId="5">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7">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8">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9">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1">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12">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3">
    <w:name w:val="annotation subject"/>
    <w:basedOn w:val="14"/>
    <w:next w:val="14"/>
    <w:link w:val="92"/>
    <w:semiHidden/>
    <w:qFormat/>
    <w:uiPriority w:val="0"/>
    <w:pPr>
      <w:widowControl/>
      <w:spacing w:before="40"/>
    </w:pPr>
    <w:rPr>
      <w:rFonts w:ascii="Arial" w:hAnsi="Arial" w:eastAsia="MS Mincho"/>
      <w:b/>
      <w:bCs/>
      <w:kern w:val="0"/>
      <w:sz w:val="20"/>
      <w:szCs w:val="20"/>
      <w:lang w:val="en-GB" w:eastAsia="en-GB"/>
    </w:rPr>
  </w:style>
  <w:style w:type="paragraph" w:styleId="14">
    <w:name w:val="annotation text"/>
    <w:basedOn w:val="1"/>
    <w:link w:val="176"/>
    <w:unhideWhenUsed/>
    <w:qFormat/>
    <w:uiPriority w:val="0"/>
    <w:pPr>
      <w:jc w:val="left"/>
    </w:pPr>
  </w:style>
  <w:style w:type="paragraph" w:styleId="15">
    <w:name w:val="toc 7"/>
    <w:basedOn w:val="1"/>
    <w:next w:val="1"/>
    <w:qFormat/>
    <w:uiPriority w:val="0"/>
    <w:pPr>
      <w:tabs>
        <w:tab w:val="right" w:leader="dot" w:pos="9241"/>
      </w:tabs>
      <w:ind w:firstLine="500" w:firstLineChars="500"/>
      <w:jc w:val="left"/>
    </w:pPr>
    <w:rPr>
      <w:rFonts w:ascii="宋体"/>
      <w:szCs w:val="21"/>
    </w:rPr>
  </w:style>
  <w:style w:type="paragraph" w:styleId="16">
    <w:name w:val="List Number 2"/>
    <w:basedOn w:val="17"/>
    <w:qFormat/>
    <w:uiPriority w:val="0"/>
    <w:pPr>
      <w:ind w:left="851"/>
    </w:pPr>
  </w:style>
  <w:style w:type="paragraph" w:styleId="17">
    <w:name w:val="List Number"/>
    <w:basedOn w:val="18"/>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8">
    <w:name w:val="List"/>
    <w:basedOn w:val="1"/>
    <w:unhideWhenUsed/>
    <w:qFormat/>
    <w:uiPriority w:val="0"/>
    <w:pPr>
      <w:ind w:left="200" w:hanging="200" w:hangingChars="200"/>
      <w:contextualSpacing/>
    </w:p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90"/>
    <w:qFormat/>
    <w:uiPriority w:val="0"/>
    <w:pPr>
      <w:spacing w:before="152" w:after="160"/>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9"/>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6"/>
    <w:link w:val="26"/>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5"/>
    <w:qFormat/>
    <w:uiPriority w:val="0"/>
    <w:rPr>
      <w:b/>
      <w:bCs/>
      <w:kern w:val="2"/>
      <w:sz w:val="32"/>
      <w:szCs w:val="32"/>
    </w:rPr>
  </w:style>
  <w:style w:type="character" w:customStyle="1" w:styleId="73">
    <w:name w:val="Heading 4 Char"/>
    <w:basedOn w:val="56"/>
    <w:link w:val="6"/>
    <w:qFormat/>
    <w:uiPriority w:val="0"/>
    <w:rPr>
      <w:rFonts w:ascii="Arial" w:hAnsi="Arial" w:eastAsia="黑体"/>
      <w:b/>
      <w:kern w:val="2"/>
      <w:sz w:val="28"/>
      <w:szCs w:val="24"/>
    </w:rPr>
  </w:style>
  <w:style w:type="character" w:customStyle="1" w:styleId="74">
    <w:name w:val="Heading 5 Char"/>
    <w:basedOn w:val="56"/>
    <w:link w:val="7"/>
    <w:qFormat/>
    <w:uiPriority w:val="0"/>
    <w:rPr>
      <w:b/>
      <w:kern w:val="2"/>
      <w:sz w:val="28"/>
      <w:szCs w:val="24"/>
    </w:rPr>
  </w:style>
  <w:style w:type="character" w:customStyle="1" w:styleId="75">
    <w:name w:val="Heading 6 Char"/>
    <w:basedOn w:val="56"/>
    <w:link w:val="8"/>
    <w:qFormat/>
    <w:uiPriority w:val="0"/>
    <w:rPr>
      <w:rFonts w:ascii="Arial" w:hAnsi="Arial" w:eastAsia="黑体"/>
      <w:b/>
      <w:kern w:val="2"/>
      <w:sz w:val="24"/>
      <w:szCs w:val="24"/>
    </w:rPr>
  </w:style>
  <w:style w:type="character" w:customStyle="1" w:styleId="76">
    <w:name w:val="Heading 7 Char"/>
    <w:basedOn w:val="56"/>
    <w:link w:val="9"/>
    <w:qFormat/>
    <w:uiPriority w:val="0"/>
    <w:rPr>
      <w:b/>
      <w:kern w:val="2"/>
      <w:sz w:val="24"/>
      <w:szCs w:val="24"/>
    </w:rPr>
  </w:style>
  <w:style w:type="character" w:customStyle="1" w:styleId="77">
    <w:name w:val="Heading 8 Char"/>
    <w:basedOn w:val="56"/>
    <w:link w:val="10"/>
    <w:qFormat/>
    <w:uiPriority w:val="0"/>
    <w:rPr>
      <w:rFonts w:ascii="Arial" w:hAnsi="Arial" w:eastAsia="黑体"/>
      <w:kern w:val="2"/>
      <w:sz w:val="24"/>
      <w:szCs w:val="24"/>
    </w:rPr>
  </w:style>
  <w:style w:type="character" w:customStyle="1" w:styleId="78">
    <w:name w:val="Heading 9 Char"/>
    <w:basedOn w:val="56"/>
    <w:link w:val="11"/>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4"/>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3"/>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8"/>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2"/>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4"/>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Lines="100"/>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Lines="50"/>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ind w:left="1008" w:hanging="1008"/>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7"/>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after="160"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90">
    <w:name w:val="标准书眉一"/>
    <w:qFormat/>
    <w:uiPriority w:val="0"/>
    <w:pPr>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Lines="50"/>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5"/>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9"/>
    <w:qFormat/>
    <w:uiPriority w:val="0"/>
    <w:rPr>
      <w:rFonts w:ascii="宋体" w:eastAsia="宋体"/>
    </w:rPr>
  </w:style>
  <w:style w:type="paragraph" w:customStyle="1" w:styleId="213">
    <w:name w:val="示例×："/>
    <w:basedOn w:val="151"/>
    <w:qFormat/>
    <w:uiPriority w:val="0"/>
    <w:pPr>
      <w:spacing w:beforeLines="0" w:afterLines="0"/>
      <w:ind w:firstLine="397"/>
      <w:outlineLvl w:val="9"/>
    </w:pPr>
    <w:rPr>
      <w:rFonts w:ascii="宋体" w:eastAsia="宋体"/>
      <w:sz w:val="18"/>
      <w:szCs w:val="18"/>
    </w:rPr>
  </w:style>
  <w:style w:type="paragraph" w:customStyle="1" w:styleId="214">
    <w:name w:val="EmailDiscussion2"/>
    <w:basedOn w:val="83"/>
    <w:qFormat/>
    <w:uiPriority w:val="0"/>
  </w:style>
  <w:style w:type="paragraph" w:customStyle="1" w:styleId="215">
    <w:name w:val="B5"/>
    <w:basedOn w:val="47"/>
    <w:qFormat/>
    <w:uiPriority w:val="0"/>
  </w:style>
  <w:style w:type="paragraph" w:customStyle="1" w:styleId="216">
    <w:name w:val="其他发布日期"/>
    <w:basedOn w:val="166"/>
    <w:qFormat/>
    <w:uiPriority w:val="0"/>
  </w:style>
  <w:style w:type="paragraph" w:customStyle="1" w:styleId="217">
    <w:name w:val="B4"/>
    <w:basedOn w:val="48"/>
    <w:link w:val="275"/>
    <w:qFormat/>
    <w:uiPriority w:val="0"/>
  </w:style>
  <w:style w:type="paragraph" w:customStyle="1" w:styleId="218">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60"/>
    <w:qFormat/>
    <w:uiPriority w:val="0"/>
    <w:rPr>
      <w:color w:val="0070C0"/>
    </w:rPr>
  </w:style>
  <w:style w:type="paragraph" w:customStyle="1" w:styleId="220">
    <w:name w:val="注×：（正文）"/>
    <w:qFormat/>
    <w:uiPriority w:val="0"/>
    <w:pPr>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ind w:left="1190" w:hanging="567"/>
      <w:jc w:val="both"/>
    </w:pPr>
    <w:rPr>
      <w:rFonts w:ascii="宋体" w:hAnsi="Times New Roman" w:cs="Times New Roman" w:eastAsiaTheme="minorEastAsia"/>
      <w:sz w:val="21"/>
      <w:lang w:val="en-US" w:eastAsia="zh-CN" w:bidi="ar-SA"/>
    </w:rPr>
  </w:style>
  <w:style w:type="paragraph" w:customStyle="1" w:styleId="225">
    <w:name w:val="TAC"/>
    <w:basedOn w:val="105"/>
    <w:qFormat/>
    <w:uiPriority w:val="0"/>
    <w:pPr>
      <w:jc w:val="center"/>
    </w:pPr>
    <w:rPr>
      <w:szCs w:val="20"/>
      <w:lang w:eastAsia="en-US"/>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ind w:firstLine="363"/>
    </w:pPr>
    <w:rPr>
      <w:rFonts w:ascii="宋体" w:hAnsi="Times New Roman" w:cs="Times New Roman" w:eastAsiaTheme="minorEastAsia"/>
      <w:sz w:val="21"/>
      <w:lang w:val="en-US" w:eastAsia="zh-CN" w:bidi="ar-SA"/>
    </w:rPr>
  </w:style>
  <w:style w:type="paragraph" w:customStyle="1" w:styleId="232">
    <w:name w:val="NW"/>
    <w:basedOn w:val="218"/>
    <w:qFormat/>
    <w:uiPriority w:val="0"/>
    <w:pPr>
      <w:spacing w:after="0"/>
    </w:pPr>
    <w:rPr>
      <w:rFonts w:eastAsia="MS Mincho"/>
      <w:lang w:eastAsia="en-US"/>
    </w:rPr>
  </w:style>
  <w:style w:type="paragraph" w:customStyle="1" w:styleId="233">
    <w:name w:val="目次、索引正文"/>
    <w:qFormat/>
    <w:uiPriority w:val="0"/>
    <w:pPr>
      <w:spacing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8"/>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247">
    <w:name w:val="NF"/>
    <w:basedOn w:val="218"/>
    <w:qFormat/>
    <w:uiPriority w:val="0"/>
    <w:pPr>
      <w:keepNext/>
      <w:spacing w:after="0"/>
    </w:pPr>
    <w:rPr>
      <w:rFonts w:ascii="Arial" w:hAnsi="Arial" w:eastAsia="MS Mincho"/>
      <w:sz w:val="18"/>
      <w:lang w:eastAsia="en-US"/>
    </w:rPr>
  </w:style>
  <w:style w:type="paragraph" w:customStyle="1" w:styleId="248">
    <w:name w:val="Style1"/>
    <w:basedOn w:val="6"/>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
    <w:semiHidden/>
    <w:qFormat/>
    <w:uiPriority w:val="99"/>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5"/>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7"/>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8"/>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4F6900-ACD5-490C-9F7E-2CDB2A8CEAFF}">
  <ds:schemaRefs/>
</ds:datastoreItem>
</file>

<file path=docProps/app.xml><?xml version="1.0" encoding="utf-8"?>
<Properties xmlns="http://schemas.openxmlformats.org/officeDocument/2006/extended-properties" xmlns:vt="http://schemas.openxmlformats.org/officeDocument/2006/docPropsVTypes">
  <Template>Normal</Template>
  <Pages>4</Pages>
  <Words>992</Words>
  <Characters>5659</Characters>
  <Lines>47</Lines>
  <Paragraphs>13</Paragraphs>
  <ScaleCrop>false</ScaleCrop>
  <LinksUpToDate>false</LinksUpToDate>
  <CharactersWithSpaces>6638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Yuan-ZTE</cp:lastModifiedBy>
  <cp:lastPrinted>2113-01-01T00:00:00Z</cp:lastPrinted>
  <dcterms:modified xsi:type="dcterms:W3CDTF">2018-05-10T14:09:45Z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